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2C2E1EB" w:rsidR="008E7E94" w:rsidRPr="000F11E5" w:rsidRDefault="00253043">
      <w:pPr>
        <w:spacing w:line="240" w:lineRule="auto"/>
        <w:jc w:val="center"/>
        <w:rPr>
          <w:rFonts w:ascii="Arial Narrow" w:hAnsi="Arial Narrow"/>
          <w:b/>
          <w:sz w:val="28"/>
          <w:szCs w:val="28"/>
          <w:u w:val="single"/>
        </w:rPr>
      </w:pPr>
      <w:r w:rsidRPr="000F11E5">
        <w:rPr>
          <w:rFonts w:ascii="Arial Narrow" w:hAnsi="Arial Narrow"/>
          <w:b/>
          <w:sz w:val="28"/>
          <w:szCs w:val="28"/>
          <w:u w:val="single"/>
        </w:rPr>
        <w:t xml:space="preserve">CARES Act </w:t>
      </w:r>
      <w:r w:rsidR="00CC168B" w:rsidRPr="000F11E5">
        <w:rPr>
          <w:rFonts w:ascii="Arial Narrow" w:hAnsi="Arial Narrow"/>
          <w:b/>
          <w:sz w:val="28"/>
          <w:szCs w:val="28"/>
          <w:u w:val="single"/>
        </w:rPr>
        <w:t>Stimulus Check FAQs</w:t>
      </w:r>
    </w:p>
    <w:p w14:paraId="00000002" w14:textId="77777777" w:rsidR="008E7E94" w:rsidRPr="000F11E5" w:rsidRDefault="008E7E94">
      <w:pPr>
        <w:spacing w:line="240" w:lineRule="auto"/>
        <w:rPr>
          <w:rFonts w:ascii="Arial Narrow" w:hAnsi="Arial Narrow"/>
          <w:b/>
          <w:sz w:val="24"/>
          <w:szCs w:val="24"/>
        </w:rPr>
      </w:pPr>
    </w:p>
    <w:p w14:paraId="00000003" w14:textId="564E1B35" w:rsidR="008E7E94" w:rsidRPr="000F11E5" w:rsidRDefault="00CC168B">
      <w:pPr>
        <w:spacing w:line="240" w:lineRule="auto"/>
        <w:rPr>
          <w:rFonts w:ascii="Arial Narrow" w:hAnsi="Arial Narrow"/>
          <w:b/>
          <w:sz w:val="24"/>
          <w:szCs w:val="24"/>
        </w:rPr>
      </w:pPr>
      <w:r w:rsidRPr="000F11E5">
        <w:rPr>
          <w:rFonts w:ascii="Arial Narrow" w:hAnsi="Arial Narrow"/>
          <w:b/>
          <w:sz w:val="24"/>
          <w:szCs w:val="24"/>
        </w:rPr>
        <w:t>Q1: Should banks be reopening closed accounts for stimulus deposits?</w:t>
      </w:r>
    </w:p>
    <w:p w14:paraId="00000004" w14:textId="77777777" w:rsidR="008E7E94" w:rsidRPr="000F11E5" w:rsidRDefault="008E7E94">
      <w:pPr>
        <w:spacing w:line="240" w:lineRule="auto"/>
        <w:rPr>
          <w:rFonts w:ascii="Arial Narrow" w:hAnsi="Arial Narrow"/>
          <w:sz w:val="24"/>
          <w:szCs w:val="24"/>
        </w:rPr>
      </w:pPr>
    </w:p>
    <w:p w14:paraId="22492441" w14:textId="77777777" w:rsidR="002260FB" w:rsidRPr="000F11E5" w:rsidRDefault="00CC168B">
      <w:pPr>
        <w:spacing w:line="240" w:lineRule="auto"/>
        <w:rPr>
          <w:rFonts w:ascii="Arial Narrow" w:hAnsi="Arial Narrow"/>
          <w:sz w:val="24"/>
          <w:szCs w:val="24"/>
        </w:rPr>
      </w:pPr>
      <w:r w:rsidRPr="000F11E5">
        <w:rPr>
          <w:rFonts w:ascii="Arial Narrow" w:hAnsi="Arial Narrow"/>
          <w:sz w:val="24"/>
          <w:szCs w:val="24"/>
        </w:rPr>
        <w:t>A1: Look at your account agreements.  Some account agreements will state that accounts can be reopened for x, y and z purposes. If it does and incoming deposits are included in these permissions, the bank is free to reopen a closed account.  Otherwise, we would not generally recommend unilaterally reopening accounts without the customers consent as there could be a UDAAP issue with doing that.</w:t>
      </w:r>
      <w:r w:rsidR="002260FB" w:rsidRPr="000F11E5">
        <w:rPr>
          <w:rFonts w:ascii="Arial Narrow" w:hAnsi="Arial Narrow"/>
          <w:sz w:val="24"/>
          <w:szCs w:val="24"/>
        </w:rPr>
        <w:t xml:space="preserve"> </w:t>
      </w:r>
    </w:p>
    <w:p w14:paraId="0F5A7C63" w14:textId="77777777" w:rsidR="002260FB" w:rsidRPr="000F11E5" w:rsidRDefault="002260FB">
      <w:pPr>
        <w:spacing w:line="240" w:lineRule="auto"/>
        <w:rPr>
          <w:rFonts w:ascii="Arial Narrow" w:hAnsi="Arial Narrow"/>
          <w:sz w:val="24"/>
          <w:szCs w:val="24"/>
        </w:rPr>
      </w:pPr>
    </w:p>
    <w:p w14:paraId="4B519237" w14:textId="77777777" w:rsidR="000F11E5" w:rsidRPr="000F11E5" w:rsidRDefault="002260FB">
      <w:pPr>
        <w:spacing w:line="240" w:lineRule="auto"/>
        <w:rPr>
          <w:rFonts w:ascii="Arial Narrow" w:hAnsi="Arial Narrow"/>
          <w:color w:val="000000"/>
          <w:sz w:val="24"/>
          <w:szCs w:val="24"/>
        </w:rPr>
      </w:pPr>
      <w:r w:rsidRPr="000F11E5">
        <w:rPr>
          <w:rFonts w:ascii="Arial Narrow" w:hAnsi="Arial Narrow"/>
          <w:color w:val="000000"/>
          <w:sz w:val="24"/>
          <w:szCs w:val="24"/>
        </w:rPr>
        <w:t xml:space="preserve">Although it is not considered official guidance from the Treasury, on a recent call with the Treasury and the ABA, the Treasury also indicated that banks should not unilaterally reopen closed accounts to accept stimulus checks. </w:t>
      </w:r>
      <w:r w:rsidR="000F11E5" w:rsidRPr="000F11E5">
        <w:rPr>
          <w:rFonts w:ascii="Arial Narrow" w:hAnsi="Arial Narrow"/>
          <w:color w:val="000000"/>
          <w:sz w:val="24"/>
          <w:szCs w:val="24"/>
        </w:rPr>
        <w:t xml:space="preserve">This was reiterated on a later call with the Treasury and Federal Reserve. </w:t>
      </w:r>
    </w:p>
    <w:p w14:paraId="5CD8E9AD" w14:textId="77777777" w:rsidR="000F11E5" w:rsidRPr="000F11E5" w:rsidRDefault="000F11E5">
      <w:pPr>
        <w:spacing w:line="240" w:lineRule="auto"/>
        <w:rPr>
          <w:rFonts w:ascii="Arial Narrow" w:hAnsi="Arial Narrow"/>
          <w:color w:val="000000"/>
          <w:sz w:val="24"/>
          <w:szCs w:val="24"/>
        </w:rPr>
      </w:pPr>
    </w:p>
    <w:p w14:paraId="00000005" w14:textId="5AFAB494" w:rsidR="008E7E94" w:rsidRPr="000F11E5" w:rsidRDefault="000F11E5">
      <w:pPr>
        <w:spacing w:line="240" w:lineRule="auto"/>
        <w:rPr>
          <w:rFonts w:ascii="Arial Narrow" w:hAnsi="Arial Narrow"/>
          <w:sz w:val="24"/>
          <w:szCs w:val="24"/>
        </w:rPr>
      </w:pPr>
      <w:r w:rsidRPr="000F11E5">
        <w:rPr>
          <w:rFonts w:ascii="Arial Narrow" w:hAnsi="Arial Narrow"/>
          <w:color w:val="000000"/>
          <w:sz w:val="24"/>
          <w:szCs w:val="24"/>
        </w:rPr>
        <w:t>Customers may update their bank information</w:t>
      </w:r>
      <w:r w:rsidR="00CC168B" w:rsidRPr="000F11E5">
        <w:rPr>
          <w:rFonts w:ascii="Arial Narrow" w:hAnsi="Arial Narrow"/>
          <w:sz w:val="24"/>
          <w:szCs w:val="24"/>
        </w:rPr>
        <w:t xml:space="preserve"> </w:t>
      </w:r>
      <w:r w:rsidRPr="000F11E5">
        <w:rPr>
          <w:rFonts w:ascii="Arial Narrow" w:hAnsi="Arial Narrow"/>
          <w:sz w:val="24"/>
          <w:szCs w:val="24"/>
        </w:rPr>
        <w:t xml:space="preserve">here: </w:t>
      </w:r>
      <w:hyperlink r:id="rId6" w:history="1">
        <w:r w:rsidRPr="000F11E5">
          <w:rPr>
            <w:rStyle w:val="Hyperlink"/>
            <w:rFonts w:ascii="Arial Narrow" w:hAnsi="Arial Narrow"/>
            <w:sz w:val="24"/>
            <w:szCs w:val="24"/>
          </w:rPr>
          <w:t>https://www.irs.gov/coronavirus/get-my-payment</w:t>
        </w:r>
      </w:hyperlink>
      <w:r w:rsidRPr="000F11E5">
        <w:rPr>
          <w:rFonts w:ascii="Arial Narrow" w:hAnsi="Arial Narrow"/>
          <w:sz w:val="24"/>
          <w:szCs w:val="24"/>
        </w:rPr>
        <w:t xml:space="preserve">. If a paper check has been mailed instead, the Get My Payment portal will also reflect that. Paper checks normally take 10-15 days to be issued. </w:t>
      </w:r>
      <w:r w:rsidR="00CC168B" w:rsidRPr="000F11E5">
        <w:rPr>
          <w:rFonts w:ascii="Arial Narrow" w:hAnsi="Arial Narrow"/>
          <w:sz w:val="24"/>
          <w:szCs w:val="24"/>
        </w:rPr>
        <w:tab/>
      </w:r>
    </w:p>
    <w:p w14:paraId="00000006" w14:textId="77777777" w:rsidR="008E7E94" w:rsidRPr="000F11E5" w:rsidRDefault="008E7E94">
      <w:pPr>
        <w:spacing w:line="240" w:lineRule="auto"/>
        <w:rPr>
          <w:rFonts w:ascii="Arial Narrow" w:hAnsi="Arial Narrow"/>
          <w:sz w:val="24"/>
          <w:szCs w:val="24"/>
        </w:rPr>
      </w:pPr>
    </w:p>
    <w:p w14:paraId="00000007" w14:textId="77777777" w:rsidR="008E7E94" w:rsidRPr="000F11E5" w:rsidRDefault="008E7E94">
      <w:pPr>
        <w:spacing w:line="240" w:lineRule="auto"/>
        <w:rPr>
          <w:rFonts w:ascii="Arial Narrow" w:hAnsi="Arial Narrow"/>
          <w:b/>
          <w:sz w:val="24"/>
          <w:szCs w:val="24"/>
        </w:rPr>
      </w:pPr>
    </w:p>
    <w:p w14:paraId="00000008" w14:textId="77777777" w:rsidR="008E7E94" w:rsidRPr="000F11E5" w:rsidRDefault="00CC168B">
      <w:pPr>
        <w:spacing w:line="240" w:lineRule="auto"/>
        <w:rPr>
          <w:rFonts w:ascii="Arial Narrow" w:hAnsi="Arial Narrow"/>
          <w:b/>
          <w:sz w:val="24"/>
          <w:szCs w:val="24"/>
        </w:rPr>
      </w:pPr>
      <w:r w:rsidRPr="000F11E5">
        <w:rPr>
          <w:rFonts w:ascii="Arial Narrow" w:hAnsi="Arial Narrow"/>
          <w:b/>
          <w:sz w:val="24"/>
          <w:szCs w:val="24"/>
        </w:rPr>
        <w:t>Q2: Can funds from stimulus deposit be used for overdrafts, fees, garnishment, or setoff?</w:t>
      </w:r>
    </w:p>
    <w:p w14:paraId="00000009" w14:textId="77777777" w:rsidR="008E7E94" w:rsidRPr="000F11E5" w:rsidRDefault="008E7E94">
      <w:pPr>
        <w:spacing w:line="240" w:lineRule="auto"/>
        <w:rPr>
          <w:rFonts w:ascii="Arial Narrow" w:hAnsi="Arial Narrow"/>
          <w:sz w:val="24"/>
          <w:szCs w:val="24"/>
        </w:rPr>
      </w:pPr>
    </w:p>
    <w:p w14:paraId="0000000A" w14:textId="0E3E8DDA" w:rsidR="008E7E94" w:rsidRPr="000F11E5" w:rsidRDefault="00CC168B">
      <w:pPr>
        <w:spacing w:line="240" w:lineRule="auto"/>
        <w:rPr>
          <w:rFonts w:ascii="Arial Narrow" w:hAnsi="Arial Narrow"/>
          <w:sz w:val="24"/>
          <w:szCs w:val="24"/>
        </w:rPr>
      </w:pPr>
      <w:r w:rsidRPr="000F11E5">
        <w:rPr>
          <w:rFonts w:ascii="Arial Narrow" w:hAnsi="Arial Narrow"/>
          <w:sz w:val="24"/>
          <w:szCs w:val="24"/>
        </w:rPr>
        <w:t>A2: There is unfortunately not enough guidance to determine whether this is permissible or not. Banks need to consider reputational risks and the spirit and intent of the CARES Act which is to assist in this time of crisis. In regards to garnishment, Attorney Generals and Senators are petitioning for stimulus checks to be free from garnishment except for child support, like social security checks.</w:t>
      </w:r>
      <w:r w:rsidR="002260FB" w:rsidRPr="000F11E5">
        <w:rPr>
          <w:rFonts w:ascii="Arial Narrow" w:hAnsi="Arial Narrow"/>
          <w:sz w:val="24"/>
          <w:szCs w:val="24"/>
        </w:rPr>
        <w:t xml:space="preserve"> </w:t>
      </w:r>
      <w:r w:rsidRPr="000F11E5">
        <w:rPr>
          <w:rFonts w:ascii="Arial Narrow" w:hAnsi="Arial Narrow"/>
          <w:sz w:val="24"/>
          <w:szCs w:val="24"/>
        </w:rPr>
        <w:t xml:space="preserve">The CARES Act already prohibits the checks from being garnished past due student loan payments. </w:t>
      </w:r>
    </w:p>
    <w:p w14:paraId="10D49281" w14:textId="46052795" w:rsidR="002260FB" w:rsidRPr="000F11E5" w:rsidRDefault="002260FB">
      <w:pPr>
        <w:spacing w:line="240" w:lineRule="auto"/>
        <w:rPr>
          <w:rFonts w:ascii="Arial Narrow" w:hAnsi="Arial Narrow"/>
          <w:sz w:val="24"/>
          <w:szCs w:val="24"/>
        </w:rPr>
      </w:pPr>
    </w:p>
    <w:p w14:paraId="4ECC509D" w14:textId="5BDA0B9F" w:rsidR="002260FB" w:rsidRPr="000F11E5" w:rsidRDefault="002260FB">
      <w:pPr>
        <w:spacing w:line="240" w:lineRule="auto"/>
        <w:rPr>
          <w:rFonts w:ascii="Arial Narrow" w:hAnsi="Arial Narrow"/>
          <w:sz w:val="24"/>
          <w:szCs w:val="24"/>
        </w:rPr>
      </w:pPr>
      <w:r w:rsidRPr="000F11E5">
        <w:rPr>
          <w:rFonts w:ascii="Arial Narrow" w:hAnsi="Arial Narrow"/>
          <w:color w:val="000000"/>
          <w:sz w:val="24"/>
          <w:szCs w:val="24"/>
        </w:rPr>
        <w:t xml:space="preserve">Although it is not considered official guidance from the Treasury, on a recent call with the Treasury and the ABA, the Treasury also indicated this. </w:t>
      </w:r>
    </w:p>
    <w:p w14:paraId="0000000B" w14:textId="77777777" w:rsidR="008E7E94" w:rsidRPr="000F11E5" w:rsidRDefault="008E7E94">
      <w:pPr>
        <w:spacing w:line="240" w:lineRule="auto"/>
        <w:rPr>
          <w:rFonts w:ascii="Arial Narrow" w:hAnsi="Arial Narrow"/>
          <w:sz w:val="24"/>
          <w:szCs w:val="24"/>
        </w:rPr>
      </w:pPr>
    </w:p>
    <w:p w14:paraId="0000000C" w14:textId="77777777" w:rsidR="008E7E94" w:rsidRPr="000F11E5" w:rsidRDefault="00CC168B">
      <w:pPr>
        <w:spacing w:line="240" w:lineRule="auto"/>
        <w:rPr>
          <w:rFonts w:ascii="Arial Narrow" w:hAnsi="Arial Narrow"/>
          <w:sz w:val="24"/>
          <w:szCs w:val="24"/>
        </w:rPr>
      </w:pPr>
      <w:r w:rsidRPr="000F11E5">
        <w:rPr>
          <w:rFonts w:ascii="Arial Narrow" w:hAnsi="Arial Narrow"/>
          <w:sz w:val="24"/>
          <w:szCs w:val="24"/>
        </w:rPr>
        <w:t>For reference:</w:t>
      </w:r>
    </w:p>
    <w:p w14:paraId="0000000D" w14:textId="77777777" w:rsidR="008E7E94" w:rsidRPr="000F11E5" w:rsidRDefault="00CC168B">
      <w:pPr>
        <w:spacing w:line="240" w:lineRule="auto"/>
        <w:rPr>
          <w:rFonts w:ascii="Arial Narrow" w:hAnsi="Arial Narrow"/>
          <w:color w:val="333333"/>
          <w:sz w:val="24"/>
          <w:szCs w:val="24"/>
        </w:rPr>
      </w:pPr>
      <w:r w:rsidRPr="000F11E5">
        <w:rPr>
          <w:rFonts w:ascii="Arial Narrow" w:hAnsi="Arial Narrow"/>
          <w:sz w:val="24"/>
          <w:szCs w:val="24"/>
        </w:rPr>
        <w:t>“</w:t>
      </w:r>
      <w:r w:rsidRPr="000F11E5">
        <w:rPr>
          <w:rFonts w:ascii="Arial Narrow" w:hAnsi="Arial Narrow"/>
          <w:color w:val="333333"/>
          <w:sz w:val="24"/>
          <w:szCs w:val="24"/>
        </w:rPr>
        <w:t>(e) Suspending Involuntary Collection.—During the period in which the Secretary suspends payments on a loan under subsection (a), the Secretary shall suspend all involuntary collection related to the loan, including—</w:t>
      </w:r>
    </w:p>
    <w:p w14:paraId="0000000E" w14:textId="77777777" w:rsidR="008E7E94" w:rsidRPr="000F11E5" w:rsidRDefault="00CC168B">
      <w:pPr>
        <w:shd w:val="clear" w:color="auto" w:fill="FFFFFF"/>
        <w:spacing w:line="240" w:lineRule="auto"/>
        <w:ind w:left="480" w:firstLine="480"/>
        <w:rPr>
          <w:rFonts w:ascii="Arial Narrow" w:hAnsi="Arial Narrow"/>
          <w:color w:val="333333"/>
          <w:sz w:val="24"/>
          <w:szCs w:val="24"/>
        </w:rPr>
      </w:pPr>
      <w:r w:rsidRPr="000F11E5">
        <w:rPr>
          <w:rFonts w:ascii="Arial Narrow" w:hAnsi="Arial Narrow"/>
          <w:color w:val="333333"/>
          <w:sz w:val="24"/>
          <w:szCs w:val="24"/>
        </w:rPr>
        <w:t xml:space="preserve">(1) a wage garnishment authorized under section 488A of the Higher Education </w:t>
      </w:r>
      <w:r w:rsidRPr="000F11E5">
        <w:rPr>
          <w:rFonts w:ascii="Arial Narrow" w:hAnsi="Arial Narrow"/>
          <w:color w:val="333333"/>
          <w:sz w:val="24"/>
          <w:szCs w:val="24"/>
          <w:shd w:val="clear" w:color="auto" w:fill="CAEEA4"/>
        </w:rPr>
        <w:t>Act</w:t>
      </w:r>
      <w:r w:rsidRPr="000F11E5">
        <w:rPr>
          <w:rFonts w:ascii="Arial Narrow" w:hAnsi="Arial Narrow"/>
          <w:color w:val="333333"/>
          <w:sz w:val="24"/>
          <w:szCs w:val="24"/>
        </w:rPr>
        <w:t xml:space="preserve"> of 1965 (</w:t>
      </w:r>
      <w:hyperlink r:id="rId7">
        <w:r w:rsidRPr="000F11E5">
          <w:rPr>
            <w:rFonts w:ascii="Arial Narrow" w:hAnsi="Arial Narrow"/>
            <w:color w:val="3366CC"/>
            <w:sz w:val="24"/>
            <w:szCs w:val="24"/>
            <w:u w:val="single"/>
          </w:rPr>
          <w:t>20 U.S.C. 1095a</w:t>
        </w:r>
      </w:hyperlink>
      <w:r w:rsidRPr="000F11E5">
        <w:rPr>
          <w:rFonts w:ascii="Arial Narrow" w:hAnsi="Arial Narrow"/>
          <w:color w:val="333333"/>
          <w:sz w:val="24"/>
          <w:szCs w:val="24"/>
        </w:rPr>
        <w:t>) or section 3720D of title 31, United States Code;</w:t>
      </w:r>
    </w:p>
    <w:p w14:paraId="0000000F" w14:textId="77777777" w:rsidR="008E7E94" w:rsidRPr="000F11E5" w:rsidRDefault="00CC168B">
      <w:pPr>
        <w:shd w:val="clear" w:color="auto" w:fill="FFFFFF"/>
        <w:spacing w:line="240" w:lineRule="auto"/>
        <w:ind w:left="480" w:firstLine="480"/>
        <w:rPr>
          <w:rFonts w:ascii="Arial Narrow" w:hAnsi="Arial Narrow"/>
          <w:color w:val="333333"/>
          <w:sz w:val="24"/>
          <w:szCs w:val="24"/>
        </w:rPr>
      </w:pPr>
      <w:r w:rsidRPr="000F11E5">
        <w:rPr>
          <w:rFonts w:ascii="Arial Narrow" w:hAnsi="Arial Narrow"/>
          <w:color w:val="333333"/>
          <w:sz w:val="24"/>
          <w:szCs w:val="24"/>
        </w:rPr>
        <w:t xml:space="preserve">(2) a reduction of tax refund by amount of debt authorized under section 3720A of title 31, United States Code, or </w:t>
      </w:r>
      <w:hyperlink r:id="rId8">
        <w:r w:rsidRPr="000F11E5">
          <w:rPr>
            <w:rFonts w:ascii="Arial Narrow" w:hAnsi="Arial Narrow"/>
            <w:color w:val="3366CC"/>
            <w:sz w:val="24"/>
            <w:szCs w:val="24"/>
            <w:u w:val="single"/>
          </w:rPr>
          <w:t>section 6402(d)</w:t>
        </w:r>
      </w:hyperlink>
      <w:r w:rsidRPr="000F11E5">
        <w:rPr>
          <w:rFonts w:ascii="Arial Narrow" w:hAnsi="Arial Narrow"/>
          <w:color w:val="333333"/>
          <w:sz w:val="24"/>
          <w:szCs w:val="24"/>
        </w:rPr>
        <w:t xml:space="preserve"> of the Internal Revenue Code of 1986;</w:t>
      </w:r>
    </w:p>
    <w:p w14:paraId="00000010" w14:textId="77777777" w:rsidR="008E7E94" w:rsidRPr="000F11E5" w:rsidRDefault="00CC168B">
      <w:pPr>
        <w:shd w:val="clear" w:color="auto" w:fill="FFFFFF"/>
        <w:spacing w:line="240" w:lineRule="auto"/>
        <w:ind w:left="480" w:firstLine="480"/>
        <w:rPr>
          <w:rFonts w:ascii="Arial Narrow" w:hAnsi="Arial Narrow"/>
          <w:color w:val="333333"/>
          <w:sz w:val="24"/>
          <w:szCs w:val="24"/>
          <w:shd w:val="clear" w:color="auto" w:fill="CAEEA4"/>
        </w:rPr>
      </w:pPr>
      <w:r w:rsidRPr="000F11E5">
        <w:rPr>
          <w:rFonts w:ascii="Arial Narrow" w:hAnsi="Arial Narrow"/>
          <w:color w:val="333333"/>
          <w:sz w:val="24"/>
          <w:szCs w:val="24"/>
        </w:rPr>
        <w:t xml:space="preserve">(3) a reduction of any other Federal benefit payment by administrative offset authorized under section 3716 of title 31, United States Code (including a benefit payment due to an individual under the Social </w:t>
      </w:r>
      <w:r w:rsidRPr="000F11E5">
        <w:rPr>
          <w:rFonts w:ascii="Arial Narrow" w:hAnsi="Arial Narrow"/>
          <w:color w:val="333333"/>
          <w:sz w:val="24"/>
          <w:szCs w:val="24"/>
          <w:shd w:val="clear" w:color="auto" w:fill="CAEEA4"/>
        </w:rPr>
        <w:t>Security</w:t>
      </w:r>
      <w:r w:rsidRPr="000F11E5">
        <w:rPr>
          <w:rFonts w:ascii="Arial Narrow" w:hAnsi="Arial Narrow"/>
          <w:color w:val="333333"/>
          <w:sz w:val="24"/>
          <w:szCs w:val="24"/>
        </w:rPr>
        <w:t xml:space="preserve"> </w:t>
      </w:r>
      <w:r w:rsidRPr="000F11E5">
        <w:rPr>
          <w:rFonts w:ascii="Arial Narrow" w:hAnsi="Arial Narrow"/>
          <w:color w:val="333333"/>
          <w:sz w:val="24"/>
          <w:szCs w:val="24"/>
          <w:shd w:val="clear" w:color="auto" w:fill="CAEEA4"/>
        </w:rPr>
        <w:t>Act</w:t>
      </w:r>
      <w:r w:rsidRPr="000F11E5">
        <w:rPr>
          <w:rFonts w:ascii="Arial Narrow" w:hAnsi="Arial Narrow"/>
          <w:color w:val="333333"/>
          <w:sz w:val="24"/>
          <w:szCs w:val="24"/>
        </w:rPr>
        <w:t xml:space="preserve"> or any other provision described in subsection (c)(3)(A)(</w:t>
      </w:r>
      <w:proofErr w:type="spellStart"/>
      <w:r w:rsidRPr="000F11E5">
        <w:rPr>
          <w:rFonts w:ascii="Arial Narrow" w:hAnsi="Arial Narrow"/>
          <w:color w:val="333333"/>
          <w:sz w:val="24"/>
          <w:szCs w:val="24"/>
        </w:rPr>
        <w:t>i</w:t>
      </w:r>
      <w:proofErr w:type="spellEnd"/>
      <w:r w:rsidRPr="000F11E5">
        <w:rPr>
          <w:rFonts w:ascii="Arial Narrow" w:hAnsi="Arial Narrow"/>
          <w:color w:val="333333"/>
          <w:sz w:val="24"/>
          <w:szCs w:val="24"/>
        </w:rPr>
        <w:t xml:space="preserve">) of such section); </w:t>
      </w:r>
      <w:r w:rsidRPr="000F11E5">
        <w:rPr>
          <w:rFonts w:ascii="Arial Narrow" w:hAnsi="Arial Narrow"/>
          <w:color w:val="333333"/>
          <w:sz w:val="24"/>
          <w:szCs w:val="24"/>
          <w:shd w:val="clear" w:color="auto" w:fill="CAEEA4"/>
        </w:rPr>
        <w:t>and</w:t>
      </w:r>
    </w:p>
    <w:p w14:paraId="00000011" w14:textId="77777777" w:rsidR="008E7E94" w:rsidRPr="000F11E5" w:rsidRDefault="00CC168B">
      <w:pPr>
        <w:shd w:val="clear" w:color="auto" w:fill="FFFFFF"/>
        <w:spacing w:line="240" w:lineRule="auto"/>
        <w:ind w:left="480" w:firstLine="480"/>
        <w:rPr>
          <w:rFonts w:ascii="Arial Narrow" w:hAnsi="Arial Narrow"/>
          <w:sz w:val="24"/>
          <w:szCs w:val="24"/>
        </w:rPr>
      </w:pPr>
      <w:r w:rsidRPr="000F11E5">
        <w:rPr>
          <w:rFonts w:ascii="Arial Narrow" w:hAnsi="Arial Narrow"/>
          <w:color w:val="333333"/>
          <w:sz w:val="24"/>
          <w:szCs w:val="24"/>
        </w:rPr>
        <w:t xml:space="preserve">(4) any other involuntary collection </w:t>
      </w:r>
      <w:r w:rsidRPr="000F11E5">
        <w:rPr>
          <w:rFonts w:ascii="Arial Narrow" w:hAnsi="Arial Narrow"/>
          <w:color w:val="333333"/>
          <w:sz w:val="24"/>
          <w:szCs w:val="24"/>
          <w:shd w:val="clear" w:color="auto" w:fill="CAEEA4"/>
        </w:rPr>
        <w:t>act</w:t>
      </w:r>
      <w:r w:rsidRPr="000F11E5">
        <w:rPr>
          <w:rFonts w:ascii="Arial Narrow" w:hAnsi="Arial Narrow"/>
          <w:color w:val="333333"/>
          <w:sz w:val="24"/>
          <w:szCs w:val="24"/>
        </w:rPr>
        <w:t>ivity by the Secretary.</w:t>
      </w:r>
      <w:r w:rsidRPr="000F11E5">
        <w:rPr>
          <w:rFonts w:ascii="Arial Narrow" w:hAnsi="Arial Narrow"/>
          <w:sz w:val="24"/>
          <w:szCs w:val="24"/>
        </w:rPr>
        <w:t>”</w:t>
      </w:r>
    </w:p>
    <w:p w14:paraId="00000012" w14:textId="77777777" w:rsidR="008E7E94" w:rsidRPr="000F11E5" w:rsidRDefault="005205EA">
      <w:pPr>
        <w:spacing w:line="240" w:lineRule="auto"/>
        <w:rPr>
          <w:rFonts w:ascii="Arial Narrow" w:hAnsi="Arial Narrow"/>
          <w:sz w:val="24"/>
          <w:szCs w:val="24"/>
        </w:rPr>
      </w:pPr>
      <w:hyperlink r:id="rId9" w:anchor="H68DBEB55B32A4B16B9DB8FA6AF5C5F23">
        <w:r w:rsidR="00CC168B" w:rsidRPr="000F11E5">
          <w:rPr>
            <w:rFonts w:ascii="Arial Narrow" w:hAnsi="Arial Narrow"/>
            <w:color w:val="1155CC"/>
            <w:sz w:val="24"/>
            <w:szCs w:val="24"/>
            <w:u w:val="single"/>
          </w:rPr>
          <w:t>https://www.congress.gov/bill/116th-congress/house-bill/748/text?q=%7B%22search%22%3A%5B%22Coronavirus+Aid%2C+Relief%2C+and+Economic+Security+Act%22%5D%7D&amp;r=2&amp;s=3#H68DBEB55B32A4B16B9DB8FA6AF5C5F23</w:t>
        </w:r>
      </w:hyperlink>
    </w:p>
    <w:p w14:paraId="00000013" w14:textId="77777777" w:rsidR="008E7E94" w:rsidRPr="000F11E5" w:rsidRDefault="008E7E94">
      <w:pPr>
        <w:spacing w:line="240" w:lineRule="auto"/>
        <w:rPr>
          <w:rFonts w:ascii="Arial Narrow" w:hAnsi="Arial Narrow"/>
          <w:sz w:val="24"/>
          <w:szCs w:val="24"/>
        </w:rPr>
      </w:pPr>
    </w:p>
    <w:p w14:paraId="00000014" w14:textId="77777777" w:rsidR="008E7E94" w:rsidRPr="000F11E5" w:rsidRDefault="00CC168B">
      <w:pPr>
        <w:spacing w:line="240" w:lineRule="auto"/>
        <w:rPr>
          <w:rFonts w:ascii="Arial Narrow" w:hAnsi="Arial Narrow"/>
          <w:sz w:val="24"/>
          <w:szCs w:val="24"/>
        </w:rPr>
      </w:pPr>
      <w:r w:rsidRPr="000F11E5">
        <w:rPr>
          <w:rFonts w:ascii="Arial Narrow" w:hAnsi="Arial Narrow"/>
          <w:sz w:val="24"/>
          <w:szCs w:val="24"/>
        </w:rPr>
        <w:t xml:space="preserve">And </w:t>
      </w:r>
    </w:p>
    <w:p w14:paraId="00000015" w14:textId="77777777" w:rsidR="008E7E94" w:rsidRPr="000F11E5" w:rsidRDefault="008E7E94">
      <w:pPr>
        <w:spacing w:line="240" w:lineRule="auto"/>
        <w:rPr>
          <w:rFonts w:ascii="Arial Narrow" w:hAnsi="Arial Narrow"/>
          <w:sz w:val="24"/>
          <w:szCs w:val="24"/>
        </w:rPr>
      </w:pPr>
    </w:p>
    <w:p w14:paraId="00000016" w14:textId="77777777" w:rsidR="008E7E94" w:rsidRPr="000F11E5" w:rsidRDefault="00CC168B">
      <w:pPr>
        <w:shd w:val="clear" w:color="auto" w:fill="FFFFFF"/>
        <w:spacing w:line="240" w:lineRule="auto"/>
        <w:ind w:firstLine="480"/>
        <w:rPr>
          <w:rFonts w:ascii="Arial Narrow" w:hAnsi="Arial Narrow"/>
          <w:color w:val="333333"/>
          <w:sz w:val="24"/>
          <w:szCs w:val="24"/>
        </w:rPr>
      </w:pPr>
      <w:r w:rsidRPr="000F11E5">
        <w:rPr>
          <w:rFonts w:ascii="Arial Narrow" w:hAnsi="Arial Narrow"/>
          <w:color w:val="333333"/>
          <w:sz w:val="24"/>
          <w:szCs w:val="24"/>
        </w:rPr>
        <w:lastRenderedPageBreak/>
        <w:t xml:space="preserve">“(d) Exception From Reduction Or Offset.—Any credit or refund allowed or made to any individual by reason of </w:t>
      </w:r>
      <w:hyperlink r:id="rId10">
        <w:r w:rsidRPr="000F11E5">
          <w:rPr>
            <w:rFonts w:ascii="Arial Narrow" w:hAnsi="Arial Narrow"/>
            <w:color w:val="3366CC"/>
            <w:sz w:val="24"/>
            <w:szCs w:val="24"/>
            <w:u w:val="single"/>
          </w:rPr>
          <w:t>section 6428</w:t>
        </w:r>
      </w:hyperlink>
      <w:r w:rsidRPr="000F11E5">
        <w:rPr>
          <w:rFonts w:ascii="Arial Narrow" w:hAnsi="Arial Narrow"/>
          <w:color w:val="333333"/>
          <w:sz w:val="24"/>
          <w:szCs w:val="24"/>
        </w:rPr>
        <w:t xml:space="preserve"> of the Internal Revenue Code of 1986 (as added by this section) or by reason of subsection (c) of this section shall not be—</w:t>
      </w:r>
    </w:p>
    <w:p w14:paraId="00000017" w14:textId="77777777" w:rsidR="008E7E94" w:rsidRPr="000F11E5" w:rsidRDefault="00CC168B">
      <w:pPr>
        <w:shd w:val="clear" w:color="auto" w:fill="FFFFFF"/>
        <w:spacing w:line="240" w:lineRule="auto"/>
        <w:ind w:left="480" w:firstLine="480"/>
        <w:rPr>
          <w:rFonts w:ascii="Arial Narrow" w:hAnsi="Arial Narrow"/>
          <w:color w:val="333333"/>
          <w:sz w:val="24"/>
          <w:szCs w:val="24"/>
        </w:rPr>
      </w:pPr>
      <w:r w:rsidRPr="000F11E5">
        <w:rPr>
          <w:rFonts w:ascii="Arial Narrow" w:hAnsi="Arial Narrow"/>
          <w:color w:val="333333"/>
          <w:sz w:val="24"/>
          <w:szCs w:val="24"/>
        </w:rPr>
        <w:t>(1) subject to reduction or offset pursuant to section 3716 or 3720A of title 31, United States Code,</w:t>
      </w:r>
    </w:p>
    <w:p w14:paraId="00000018" w14:textId="77777777" w:rsidR="008E7E94" w:rsidRPr="000F11E5" w:rsidRDefault="00CC168B">
      <w:pPr>
        <w:shd w:val="clear" w:color="auto" w:fill="FFFFFF"/>
        <w:spacing w:line="240" w:lineRule="auto"/>
        <w:ind w:left="480" w:firstLine="480"/>
        <w:rPr>
          <w:rFonts w:ascii="Arial Narrow" w:hAnsi="Arial Narrow"/>
          <w:color w:val="333333"/>
          <w:sz w:val="24"/>
          <w:szCs w:val="24"/>
        </w:rPr>
      </w:pPr>
      <w:r w:rsidRPr="000F11E5">
        <w:rPr>
          <w:rFonts w:ascii="Arial Narrow" w:hAnsi="Arial Narrow"/>
          <w:color w:val="333333"/>
          <w:sz w:val="24"/>
          <w:szCs w:val="24"/>
        </w:rPr>
        <w:t xml:space="preserve">(2) subject to reduction or offset pursuant to subsection (d), (e), or (f) of </w:t>
      </w:r>
      <w:hyperlink r:id="rId11">
        <w:r w:rsidRPr="000F11E5">
          <w:rPr>
            <w:rFonts w:ascii="Arial Narrow" w:hAnsi="Arial Narrow"/>
            <w:color w:val="3366CC"/>
            <w:sz w:val="24"/>
            <w:szCs w:val="24"/>
            <w:u w:val="single"/>
          </w:rPr>
          <w:t>section 6402</w:t>
        </w:r>
      </w:hyperlink>
      <w:r w:rsidRPr="000F11E5">
        <w:rPr>
          <w:rFonts w:ascii="Arial Narrow" w:hAnsi="Arial Narrow"/>
          <w:color w:val="333333"/>
          <w:sz w:val="24"/>
          <w:szCs w:val="24"/>
        </w:rPr>
        <w:t xml:space="preserve"> of the Internal Revenue Code of 1986, or</w:t>
      </w:r>
    </w:p>
    <w:p w14:paraId="00000019" w14:textId="77777777" w:rsidR="008E7E94" w:rsidRPr="000F11E5" w:rsidRDefault="00CC168B">
      <w:pPr>
        <w:shd w:val="clear" w:color="auto" w:fill="FFFFFF"/>
        <w:spacing w:line="240" w:lineRule="auto"/>
        <w:ind w:left="480" w:firstLine="480"/>
        <w:rPr>
          <w:rFonts w:ascii="Arial Narrow" w:hAnsi="Arial Narrow"/>
          <w:color w:val="333333"/>
          <w:sz w:val="24"/>
          <w:szCs w:val="24"/>
        </w:rPr>
      </w:pPr>
      <w:r w:rsidRPr="000F11E5">
        <w:rPr>
          <w:rFonts w:ascii="Arial Narrow" w:hAnsi="Arial Narrow"/>
          <w:color w:val="333333"/>
          <w:sz w:val="24"/>
          <w:szCs w:val="24"/>
        </w:rPr>
        <w:t>(3) reduced or offset by other assessed Federal taxes that would otherwise be subject to levy or collection.”</w:t>
      </w:r>
    </w:p>
    <w:p w14:paraId="0000001A" w14:textId="77777777" w:rsidR="008E7E94" w:rsidRPr="000F11E5" w:rsidRDefault="005205EA">
      <w:pPr>
        <w:shd w:val="clear" w:color="auto" w:fill="FFFFFF"/>
        <w:spacing w:line="240" w:lineRule="auto"/>
        <w:rPr>
          <w:rFonts w:ascii="Arial Narrow" w:hAnsi="Arial Narrow"/>
          <w:sz w:val="24"/>
          <w:szCs w:val="24"/>
        </w:rPr>
      </w:pPr>
      <w:hyperlink r:id="rId12" w:anchor="H7721427F994C4134B0507478275D8886">
        <w:r w:rsidR="00CC168B" w:rsidRPr="000F11E5">
          <w:rPr>
            <w:rFonts w:ascii="Arial Narrow" w:hAnsi="Arial Narrow"/>
            <w:color w:val="1155CC"/>
            <w:sz w:val="24"/>
            <w:szCs w:val="24"/>
            <w:u w:val="single"/>
          </w:rPr>
          <w:t>https://www.congress.gov/bill/116th-congress/house-bill/748/text#H7721427F994C4134B0507478275D8886</w:t>
        </w:r>
      </w:hyperlink>
      <w:r w:rsidR="00CC168B" w:rsidRPr="000F11E5">
        <w:rPr>
          <w:rFonts w:ascii="Arial Narrow" w:hAnsi="Arial Narrow"/>
          <w:color w:val="333333"/>
          <w:sz w:val="24"/>
          <w:szCs w:val="24"/>
        </w:rPr>
        <w:t xml:space="preserve"> </w:t>
      </w:r>
    </w:p>
    <w:p w14:paraId="0000001B" w14:textId="77777777" w:rsidR="008E7E94" w:rsidRPr="000F11E5" w:rsidRDefault="008E7E94">
      <w:pPr>
        <w:spacing w:line="240" w:lineRule="auto"/>
        <w:rPr>
          <w:rFonts w:ascii="Arial Narrow" w:hAnsi="Arial Narrow"/>
          <w:sz w:val="24"/>
          <w:szCs w:val="24"/>
        </w:rPr>
      </w:pPr>
    </w:p>
    <w:p w14:paraId="0000001C" w14:textId="77777777" w:rsidR="008E7E94" w:rsidRPr="000F11E5" w:rsidRDefault="008E7E94">
      <w:pPr>
        <w:spacing w:line="240" w:lineRule="auto"/>
        <w:rPr>
          <w:rFonts w:ascii="Arial Narrow" w:hAnsi="Arial Narrow"/>
          <w:b/>
          <w:sz w:val="24"/>
          <w:szCs w:val="24"/>
        </w:rPr>
      </w:pPr>
    </w:p>
    <w:p w14:paraId="0000001D" w14:textId="77777777" w:rsidR="008E7E94" w:rsidRPr="000F11E5" w:rsidRDefault="00CC168B">
      <w:pPr>
        <w:spacing w:line="240" w:lineRule="auto"/>
        <w:rPr>
          <w:rFonts w:ascii="Arial Narrow" w:hAnsi="Arial Narrow"/>
          <w:b/>
          <w:sz w:val="24"/>
          <w:szCs w:val="24"/>
        </w:rPr>
      </w:pPr>
      <w:r w:rsidRPr="000F11E5">
        <w:rPr>
          <w:rFonts w:ascii="Arial Narrow" w:hAnsi="Arial Narrow"/>
          <w:b/>
          <w:sz w:val="24"/>
          <w:szCs w:val="24"/>
        </w:rPr>
        <w:t>Q3: Does that mean these are protected funds?</w:t>
      </w:r>
    </w:p>
    <w:p w14:paraId="0000001E" w14:textId="77777777" w:rsidR="008E7E94" w:rsidRPr="000F11E5" w:rsidRDefault="008E7E94">
      <w:pPr>
        <w:spacing w:line="240" w:lineRule="auto"/>
        <w:rPr>
          <w:rFonts w:ascii="Arial Narrow" w:hAnsi="Arial Narrow"/>
          <w:sz w:val="24"/>
          <w:szCs w:val="24"/>
        </w:rPr>
      </w:pPr>
    </w:p>
    <w:p w14:paraId="0000001F" w14:textId="26C1D202" w:rsidR="008E7E94" w:rsidRPr="000F11E5" w:rsidRDefault="00CC168B">
      <w:pPr>
        <w:spacing w:line="240" w:lineRule="auto"/>
        <w:rPr>
          <w:rFonts w:ascii="Arial Narrow" w:hAnsi="Arial Narrow"/>
          <w:sz w:val="24"/>
          <w:szCs w:val="24"/>
        </w:rPr>
      </w:pPr>
      <w:r w:rsidRPr="000F11E5">
        <w:rPr>
          <w:rFonts w:ascii="Arial Narrow" w:hAnsi="Arial Narrow"/>
          <w:sz w:val="24"/>
          <w:szCs w:val="24"/>
        </w:rPr>
        <w:t xml:space="preserve">A3: </w:t>
      </w:r>
      <w:r w:rsidR="002260FB" w:rsidRPr="000F11E5">
        <w:rPr>
          <w:rFonts w:ascii="Arial Narrow" w:hAnsi="Arial Narrow"/>
          <w:color w:val="000000"/>
          <w:sz w:val="24"/>
          <w:szCs w:val="24"/>
        </w:rPr>
        <w:t xml:space="preserve">Although it is not considered official guidance from the Treasury, on a recent call with the Treasury and the ABA, the Treasury indicated that these are not currently protected funds. </w:t>
      </w:r>
      <w:r w:rsidRPr="000F11E5">
        <w:rPr>
          <w:rFonts w:ascii="Arial Narrow" w:hAnsi="Arial Narrow"/>
          <w:sz w:val="24"/>
          <w:szCs w:val="24"/>
        </w:rPr>
        <w:t xml:space="preserve">If the AGs are successful in their request, then they would be protected from garnishment though, correct. </w:t>
      </w:r>
    </w:p>
    <w:p w14:paraId="00000020" w14:textId="77777777" w:rsidR="008E7E94" w:rsidRPr="000F11E5" w:rsidRDefault="008E7E94">
      <w:pPr>
        <w:spacing w:line="240" w:lineRule="auto"/>
        <w:rPr>
          <w:rFonts w:ascii="Arial Narrow" w:hAnsi="Arial Narrow"/>
          <w:sz w:val="24"/>
          <w:szCs w:val="24"/>
        </w:rPr>
      </w:pPr>
    </w:p>
    <w:p w14:paraId="00000021" w14:textId="77777777" w:rsidR="008E7E94" w:rsidRPr="000F11E5" w:rsidRDefault="008E7E94">
      <w:pPr>
        <w:spacing w:line="240" w:lineRule="auto"/>
        <w:rPr>
          <w:rFonts w:ascii="Arial Narrow" w:hAnsi="Arial Narrow"/>
          <w:b/>
          <w:sz w:val="24"/>
          <w:szCs w:val="24"/>
        </w:rPr>
      </w:pPr>
    </w:p>
    <w:p w14:paraId="00000022" w14:textId="77777777" w:rsidR="008E7E94" w:rsidRPr="000F11E5" w:rsidRDefault="00CC168B">
      <w:pPr>
        <w:spacing w:line="240" w:lineRule="auto"/>
        <w:rPr>
          <w:rFonts w:ascii="Arial Narrow" w:hAnsi="Arial Narrow"/>
          <w:b/>
          <w:sz w:val="24"/>
          <w:szCs w:val="24"/>
        </w:rPr>
      </w:pPr>
      <w:r w:rsidRPr="000F11E5">
        <w:rPr>
          <w:rFonts w:ascii="Arial Narrow" w:hAnsi="Arial Narrow"/>
          <w:b/>
          <w:sz w:val="24"/>
          <w:szCs w:val="24"/>
        </w:rPr>
        <w:t>Q4: What happens if a joint stimulus is deposited into a joint account and one of the owners is deceased? Or, if not joint, the recipient is deceased but there is an estate account?</w:t>
      </w:r>
    </w:p>
    <w:p w14:paraId="00000023" w14:textId="77777777" w:rsidR="008E7E94" w:rsidRPr="000F11E5" w:rsidRDefault="008E7E94">
      <w:pPr>
        <w:spacing w:line="240" w:lineRule="auto"/>
        <w:rPr>
          <w:rFonts w:ascii="Arial Narrow" w:hAnsi="Arial Narrow"/>
          <w:sz w:val="24"/>
          <w:szCs w:val="24"/>
        </w:rPr>
      </w:pPr>
    </w:p>
    <w:p w14:paraId="00000024" w14:textId="71AA3541" w:rsidR="008E7E94" w:rsidRPr="000F11E5" w:rsidRDefault="00CC168B">
      <w:pPr>
        <w:spacing w:line="240" w:lineRule="auto"/>
        <w:rPr>
          <w:rFonts w:ascii="Arial Narrow" w:hAnsi="Arial Narrow"/>
          <w:sz w:val="24"/>
          <w:szCs w:val="24"/>
        </w:rPr>
      </w:pPr>
      <w:r w:rsidRPr="000F11E5">
        <w:rPr>
          <w:rFonts w:ascii="Arial Narrow" w:hAnsi="Arial Narrow"/>
          <w:sz w:val="24"/>
          <w:szCs w:val="24"/>
        </w:rPr>
        <w:t>A4:</w:t>
      </w:r>
      <w:r w:rsidR="008B5DD4" w:rsidRPr="000F11E5">
        <w:rPr>
          <w:rFonts w:ascii="Arial Narrow" w:hAnsi="Arial Narrow"/>
          <w:color w:val="000000"/>
          <w:sz w:val="24"/>
          <w:szCs w:val="24"/>
        </w:rPr>
        <w:t xml:space="preserve"> Although it is not considered official guidance from the Treasury, on a recent call with the Treasury and the ABA, the Treasury did indicate that the bank </w:t>
      </w:r>
      <w:r w:rsidR="000F11E5" w:rsidRPr="000F11E5">
        <w:rPr>
          <w:rFonts w:ascii="Arial Narrow" w:hAnsi="Arial Narrow"/>
          <w:color w:val="000000"/>
          <w:sz w:val="24"/>
          <w:szCs w:val="24"/>
        </w:rPr>
        <w:t>should</w:t>
      </w:r>
      <w:r w:rsidR="008B5DD4" w:rsidRPr="000F11E5">
        <w:rPr>
          <w:rFonts w:ascii="Arial Narrow" w:hAnsi="Arial Narrow"/>
          <w:color w:val="000000"/>
          <w:sz w:val="24"/>
          <w:szCs w:val="24"/>
        </w:rPr>
        <w:t xml:space="preserve"> accept and deposit those funds, even if the person or one of the persons is deceased</w:t>
      </w:r>
      <w:r w:rsidR="002260FB" w:rsidRPr="000F11E5">
        <w:rPr>
          <w:rFonts w:ascii="Arial Narrow" w:hAnsi="Arial Narrow"/>
          <w:color w:val="000000"/>
          <w:sz w:val="24"/>
          <w:szCs w:val="24"/>
        </w:rPr>
        <w:t>, as the IRS has already verified eligibility for those funds to dispersed</w:t>
      </w:r>
      <w:r w:rsidR="008B5DD4" w:rsidRPr="000F11E5">
        <w:rPr>
          <w:rFonts w:ascii="Arial Narrow" w:hAnsi="Arial Narrow"/>
          <w:color w:val="000000"/>
          <w:sz w:val="24"/>
          <w:szCs w:val="24"/>
        </w:rPr>
        <w:t xml:space="preserve">. </w:t>
      </w:r>
      <w:r w:rsidR="000F11E5" w:rsidRPr="000F11E5">
        <w:rPr>
          <w:rFonts w:ascii="Arial Narrow" w:hAnsi="Arial Narrow"/>
          <w:color w:val="000000"/>
          <w:sz w:val="24"/>
          <w:szCs w:val="24"/>
        </w:rPr>
        <w:t xml:space="preserve">On a separate recent call with the Treasury and the Federal Reserve, reiterated that banks should accept the payments. However, the Treasury indicated that guidance will be released to representatives of the deceased regarding returning those funds.  </w:t>
      </w:r>
    </w:p>
    <w:p w14:paraId="00000025" w14:textId="77777777" w:rsidR="008E7E94" w:rsidRPr="000F11E5" w:rsidRDefault="008E7E94">
      <w:pPr>
        <w:spacing w:line="240" w:lineRule="auto"/>
        <w:rPr>
          <w:rFonts w:ascii="Arial Narrow" w:hAnsi="Arial Narrow"/>
          <w:sz w:val="24"/>
          <w:szCs w:val="24"/>
        </w:rPr>
      </w:pPr>
    </w:p>
    <w:p w14:paraId="00000026" w14:textId="54A4EBC8" w:rsidR="008E7E94" w:rsidRPr="000F11E5" w:rsidRDefault="00CC168B" w:rsidP="00767693">
      <w:pPr>
        <w:spacing w:line="240" w:lineRule="auto"/>
        <w:rPr>
          <w:rFonts w:ascii="Arial Narrow" w:hAnsi="Arial Narrow"/>
          <w:sz w:val="24"/>
          <w:szCs w:val="24"/>
        </w:rPr>
      </w:pPr>
      <w:r w:rsidRPr="000F11E5">
        <w:rPr>
          <w:rFonts w:ascii="Arial Narrow" w:hAnsi="Arial Narrow"/>
          <w:sz w:val="24"/>
          <w:szCs w:val="24"/>
        </w:rPr>
        <w:t>For</w:t>
      </w:r>
      <w:r w:rsidR="002260FB" w:rsidRPr="000F11E5">
        <w:rPr>
          <w:rFonts w:ascii="Arial Narrow" w:hAnsi="Arial Narrow"/>
          <w:sz w:val="24"/>
          <w:szCs w:val="24"/>
        </w:rPr>
        <w:t xml:space="preserve"> </w:t>
      </w:r>
      <w:r w:rsidR="00767693" w:rsidRPr="000F11E5">
        <w:rPr>
          <w:rFonts w:ascii="Arial Narrow" w:hAnsi="Arial Narrow"/>
          <w:sz w:val="24"/>
          <w:szCs w:val="24"/>
        </w:rPr>
        <w:t>reference, the</w:t>
      </w:r>
      <w:r w:rsidRPr="000F11E5">
        <w:rPr>
          <w:rFonts w:ascii="Arial Narrow" w:hAnsi="Arial Narrow"/>
          <w:sz w:val="24"/>
          <w:szCs w:val="24"/>
        </w:rPr>
        <w:t xml:space="preserve"> 2008 FAQ Guidance: </w:t>
      </w:r>
      <w:r w:rsidRPr="000F11E5">
        <w:rPr>
          <w:rFonts w:ascii="Arial Narrow" w:hAnsi="Arial Narrow"/>
          <w:sz w:val="24"/>
          <w:szCs w:val="24"/>
        </w:rPr>
        <w:tab/>
      </w:r>
    </w:p>
    <w:p w14:paraId="00000027" w14:textId="77777777" w:rsidR="008E7E94" w:rsidRPr="000F11E5" w:rsidRDefault="008E7E94">
      <w:pPr>
        <w:spacing w:line="240" w:lineRule="auto"/>
        <w:rPr>
          <w:rFonts w:ascii="Arial Narrow" w:hAnsi="Arial Narrow"/>
          <w:sz w:val="24"/>
          <w:szCs w:val="24"/>
        </w:rPr>
      </w:pPr>
    </w:p>
    <w:p w14:paraId="00000028" w14:textId="77777777" w:rsidR="008E7E94" w:rsidRPr="000F11E5" w:rsidRDefault="00CC168B">
      <w:pPr>
        <w:spacing w:line="240" w:lineRule="auto"/>
        <w:rPr>
          <w:rFonts w:ascii="Arial Narrow" w:hAnsi="Arial Narrow"/>
          <w:sz w:val="24"/>
          <w:szCs w:val="24"/>
        </w:rPr>
      </w:pPr>
      <w:r w:rsidRPr="000F11E5">
        <w:rPr>
          <w:rFonts w:ascii="Arial Narrow" w:hAnsi="Arial Narrow"/>
          <w:sz w:val="24"/>
          <w:szCs w:val="24"/>
        </w:rPr>
        <w:t xml:space="preserve">“If an individual dies, what happens to his or her direct deposit or stimulus check? </w:t>
      </w:r>
    </w:p>
    <w:p w14:paraId="00000029" w14:textId="77777777" w:rsidR="008E7E94" w:rsidRPr="000F11E5" w:rsidRDefault="008E7E94">
      <w:pPr>
        <w:spacing w:line="240" w:lineRule="auto"/>
        <w:rPr>
          <w:rFonts w:ascii="Arial Narrow" w:hAnsi="Arial Narrow"/>
          <w:sz w:val="24"/>
          <w:szCs w:val="24"/>
        </w:rPr>
      </w:pPr>
    </w:p>
    <w:p w14:paraId="0000002A" w14:textId="3B2D020B" w:rsidR="008E7E94" w:rsidRPr="000F11E5" w:rsidRDefault="00CC168B">
      <w:pPr>
        <w:spacing w:line="240" w:lineRule="auto"/>
        <w:rPr>
          <w:rFonts w:ascii="Arial Narrow" w:hAnsi="Arial Narrow"/>
          <w:sz w:val="24"/>
          <w:szCs w:val="24"/>
        </w:rPr>
      </w:pPr>
      <w:r w:rsidRPr="000F11E5">
        <w:rPr>
          <w:rFonts w:ascii="Arial Narrow" w:hAnsi="Arial Narrow"/>
          <w:sz w:val="24"/>
          <w:szCs w:val="24"/>
        </w:rPr>
        <w:t xml:space="preserve">Stimulus payments will be issued in the name of the individual eligible for payment on </w:t>
      </w:r>
      <w:r w:rsidR="000F11E5" w:rsidRPr="000F11E5">
        <w:rPr>
          <w:rFonts w:ascii="Arial Narrow" w:hAnsi="Arial Narrow"/>
          <w:sz w:val="24"/>
          <w:szCs w:val="24"/>
        </w:rPr>
        <w:t>a filed</w:t>
      </w:r>
      <w:r w:rsidRPr="000F11E5">
        <w:rPr>
          <w:rFonts w:ascii="Arial Narrow" w:hAnsi="Arial Narrow"/>
          <w:sz w:val="24"/>
          <w:szCs w:val="24"/>
        </w:rPr>
        <w:t xml:space="preserve"> 2007 income tax return or to the account designated by the individual on that return.  This includes situations where a person dies after filing a return or where the final 2007 income tax return was filed by a personal representatives or surviving spouse.  Any issues or concerns involving a decedent's filed return or the related stimulus payment should be addressed by the legal representative of the decedent's estate.  See Publication 559 for more useful information for survivors and personal representatives. [Updated 3/17/08].”</w:t>
      </w:r>
    </w:p>
    <w:p w14:paraId="0000002B" w14:textId="77777777" w:rsidR="008E7E94" w:rsidRPr="000F11E5" w:rsidRDefault="005205EA">
      <w:pPr>
        <w:spacing w:line="240" w:lineRule="auto"/>
        <w:rPr>
          <w:rFonts w:ascii="Arial Narrow" w:hAnsi="Arial Narrow"/>
          <w:color w:val="1155CC"/>
          <w:sz w:val="24"/>
          <w:szCs w:val="24"/>
          <w:u w:val="single"/>
        </w:rPr>
      </w:pPr>
      <w:hyperlink r:id="rId13">
        <w:r w:rsidR="00CC168B" w:rsidRPr="000F11E5">
          <w:rPr>
            <w:rFonts w:ascii="Arial Narrow" w:hAnsi="Arial Narrow"/>
            <w:color w:val="1155CC"/>
            <w:sz w:val="24"/>
            <w:szCs w:val="24"/>
            <w:u w:val="single"/>
          </w:rPr>
          <w:t>https://www.irs.gov/newsroom/economic-stimulus-payment-qas-eligibility</w:t>
        </w:r>
      </w:hyperlink>
    </w:p>
    <w:p w14:paraId="0000002C" w14:textId="77777777" w:rsidR="008E7E94" w:rsidRPr="000F11E5" w:rsidRDefault="008E7E94">
      <w:pPr>
        <w:spacing w:line="240" w:lineRule="auto"/>
        <w:rPr>
          <w:rFonts w:ascii="Arial Narrow" w:hAnsi="Arial Narrow"/>
          <w:sz w:val="24"/>
          <w:szCs w:val="24"/>
        </w:rPr>
      </w:pPr>
    </w:p>
    <w:p w14:paraId="0000002D" w14:textId="77777777" w:rsidR="008E7E94" w:rsidRPr="000F11E5" w:rsidRDefault="008E7E94">
      <w:pPr>
        <w:spacing w:line="240" w:lineRule="auto"/>
        <w:rPr>
          <w:rFonts w:ascii="Arial Narrow" w:hAnsi="Arial Narrow"/>
          <w:b/>
          <w:sz w:val="24"/>
          <w:szCs w:val="24"/>
        </w:rPr>
      </w:pPr>
    </w:p>
    <w:p w14:paraId="0000002E" w14:textId="77777777" w:rsidR="008E7E94" w:rsidRPr="000F11E5" w:rsidRDefault="00CC168B">
      <w:pPr>
        <w:spacing w:line="240" w:lineRule="auto"/>
        <w:rPr>
          <w:rFonts w:ascii="Arial Narrow" w:hAnsi="Arial Narrow"/>
          <w:b/>
          <w:sz w:val="24"/>
          <w:szCs w:val="24"/>
        </w:rPr>
      </w:pPr>
      <w:r w:rsidRPr="000F11E5">
        <w:rPr>
          <w:rFonts w:ascii="Arial Narrow" w:hAnsi="Arial Narrow"/>
          <w:b/>
          <w:sz w:val="24"/>
          <w:szCs w:val="24"/>
        </w:rPr>
        <w:t>Q5: What do we do if the stimulus check was meant to come to our bank based on the customer’s 2019 tax return, but it was never received for some reason?</w:t>
      </w:r>
    </w:p>
    <w:p w14:paraId="0000002F" w14:textId="77777777" w:rsidR="008E7E94" w:rsidRPr="000F11E5" w:rsidRDefault="008E7E94">
      <w:pPr>
        <w:spacing w:line="240" w:lineRule="auto"/>
        <w:rPr>
          <w:rFonts w:ascii="Arial Narrow" w:hAnsi="Arial Narrow"/>
          <w:sz w:val="24"/>
          <w:szCs w:val="24"/>
        </w:rPr>
      </w:pPr>
    </w:p>
    <w:p w14:paraId="00000030" w14:textId="77777777" w:rsidR="008E7E94" w:rsidRPr="000F11E5" w:rsidRDefault="00CC168B">
      <w:pPr>
        <w:spacing w:line="240" w:lineRule="auto"/>
        <w:rPr>
          <w:rFonts w:ascii="Arial Narrow" w:hAnsi="Arial Narrow"/>
          <w:sz w:val="24"/>
          <w:szCs w:val="24"/>
        </w:rPr>
      </w:pPr>
      <w:r w:rsidRPr="000F11E5">
        <w:rPr>
          <w:rFonts w:ascii="Arial Narrow" w:hAnsi="Arial Narrow"/>
          <w:sz w:val="24"/>
          <w:szCs w:val="24"/>
        </w:rPr>
        <w:lastRenderedPageBreak/>
        <w:t xml:space="preserve">A5: The CARES Act indicates that the Secretary will be issuing a notice within 15 days after distributing any payments with a phone number for the appropriate point of contact at the IRS where the customer can report any failure to receive such payment. </w:t>
      </w:r>
    </w:p>
    <w:p w14:paraId="00000031" w14:textId="55F63098" w:rsidR="008E7E94" w:rsidRPr="000F11E5" w:rsidRDefault="008E7E94">
      <w:pPr>
        <w:spacing w:line="240" w:lineRule="auto"/>
        <w:rPr>
          <w:rFonts w:ascii="Arial Narrow" w:hAnsi="Arial Narrow"/>
          <w:sz w:val="24"/>
          <w:szCs w:val="24"/>
        </w:rPr>
      </w:pPr>
    </w:p>
    <w:p w14:paraId="60B3285C" w14:textId="08F577B1" w:rsidR="00767693" w:rsidRPr="000F11E5" w:rsidRDefault="00767693">
      <w:pPr>
        <w:spacing w:line="240" w:lineRule="auto"/>
        <w:rPr>
          <w:rFonts w:ascii="Arial Narrow" w:hAnsi="Arial Narrow"/>
          <w:sz w:val="24"/>
          <w:szCs w:val="24"/>
        </w:rPr>
      </w:pPr>
      <w:r w:rsidRPr="000F11E5">
        <w:rPr>
          <w:rFonts w:ascii="Arial Narrow" w:hAnsi="Arial Narrow"/>
          <w:sz w:val="24"/>
          <w:szCs w:val="24"/>
        </w:rPr>
        <w:t>For reference:</w:t>
      </w:r>
    </w:p>
    <w:p w14:paraId="00000032" w14:textId="77777777" w:rsidR="008E7E94" w:rsidRPr="000F11E5" w:rsidRDefault="00CC168B">
      <w:pPr>
        <w:spacing w:line="240" w:lineRule="auto"/>
        <w:rPr>
          <w:rFonts w:ascii="Arial Narrow" w:hAnsi="Arial Narrow"/>
          <w:sz w:val="24"/>
          <w:szCs w:val="24"/>
        </w:rPr>
      </w:pPr>
      <w:r w:rsidRPr="000F11E5">
        <w:rPr>
          <w:rFonts w:ascii="Arial Narrow" w:hAnsi="Arial Narrow"/>
          <w:sz w:val="24"/>
          <w:szCs w:val="24"/>
        </w:rPr>
        <w:t>"“(6) NOTICE TO TAXPAYER.—Not later than 15 days after the date on which the Secretary distributed any payment to an eligible taxpayer pursuant to this subsection, notice shall be sent by mail to such taxpayer's last known address. Such notice shall indicate the method by which such payment was made, the amount of such payment, and a phone number for the appropriate point of contact at the Internal Revenue Service to report any failure to receive such payment."</w:t>
      </w:r>
    </w:p>
    <w:p w14:paraId="00000033" w14:textId="4BFD820A" w:rsidR="008E7E94" w:rsidRPr="000F11E5" w:rsidRDefault="005205EA">
      <w:pPr>
        <w:spacing w:line="240" w:lineRule="auto"/>
        <w:rPr>
          <w:rFonts w:ascii="Arial Narrow" w:hAnsi="Arial Narrow"/>
          <w:sz w:val="24"/>
          <w:szCs w:val="24"/>
        </w:rPr>
      </w:pPr>
      <w:hyperlink r:id="rId14" w:anchor="H652D1B571F8B4563935EF23172EB443D">
        <w:r w:rsidR="00CC168B" w:rsidRPr="000F11E5">
          <w:rPr>
            <w:rFonts w:ascii="Arial Narrow" w:hAnsi="Arial Narrow"/>
            <w:color w:val="1155CC"/>
            <w:sz w:val="24"/>
            <w:szCs w:val="24"/>
            <w:u w:val="single"/>
          </w:rPr>
          <w:t>https://www.congress.gov/bill/116th-congress/house-bill/748/text?q=%7B%22search%22%3A%5B%22Coronavirus+Aid%2C+Relief%2C+and+Economic+Security+Act%22%5D%7D&amp;r=2&amp;s=3#H652D1B571F8B4563935EF23172EB443D</w:t>
        </w:r>
      </w:hyperlink>
      <w:r w:rsidR="00CC168B" w:rsidRPr="000F11E5">
        <w:rPr>
          <w:rFonts w:ascii="Arial Narrow" w:hAnsi="Arial Narrow"/>
          <w:sz w:val="24"/>
          <w:szCs w:val="24"/>
        </w:rPr>
        <w:t xml:space="preserve"> </w:t>
      </w:r>
    </w:p>
    <w:p w14:paraId="57729113" w14:textId="61345EC4" w:rsidR="00767693" w:rsidRPr="000F11E5" w:rsidRDefault="00767693">
      <w:pPr>
        <w:spacing w:line="240" w:lineRule="auto"/>
        <w:rPr>
          <w:rFonts w:ascii="Arial Narrow" w:hAnsi="Arial Narrow"/>
          <w:sz w:val="24"/>
          <w:szCs w:val="24"/>
        </w:rPr>
      </w:pPr>
    </w:p>
    <w:p w14:paraId="31246F61" w14:textId="31ECB356" w:rsidR="00767693" w:rsidRPr="000F11E5" w:rsidRDefault="00767693">
      <w:pPr>
        <w:spacing w:line="240" w:lineRule="auto"/>
        <w:rPr>
          <w:rFonts w:ascii="Arial Narrow" w:hAnsi="Arial Narrow"/>
          <w:sz w:val="24"/>
          <w:szCs w:val="24"/>
        </w:rPr>
      </w:pPr>
      <w:r w:rsidRPr="000F11E5">
        <w:rPr>
          <w:rFonts w:ascii="Arial Narrow" w:hAnsi="Arial Narrow"/>
          <w:sz w:val="24"/>
          <w:szCs w:val="24"/>
        </w:rPr>
        <w:t>The IRS also encourages banks to give consumer the information on this page:</w:t>
      </w:r>
    </w:p>
    <w:p w14:paraId="60A8AC2D" w14:textId="3BD4A281" w:rsidR="00767693" w:rsidRPr="000F11E5" w:rsidRDefault="005205EA">
      <w:pPr>
        <w:spacing w:line="240" w:lineRule="auto"/>
        <w:rPr>
          <w:rFonts w:ascii="Arial Narrow" w:hAnsi="Arial Narrow"/>
          <w:sz w:val="24"/>
          <w:szCs w:val="24"/>
        </w:rPr>
      </w:pPr>
      <w:hyperlink r:id="rId15" w:history="1">
        <w:r w:rsidR="00767693" w:rsidRPr="000F11E5">
          <w:rPr>
            <w:rStyle w:val="Hyperlink"/>
            <w:rFonts w:ascii="Arial Narrow" w:hAnsi="Arial Narrow"/>
            <w:sz w:val="24"/>
            <w:szCs w:val="24"/>
          </w:rPr>
          <w:t>https://www.irs.gov/coronavirus/get-my-payment-frequently-asked-questions</w:t>
        </w:r>
      </w:hyperlink>
    </w:p>
    <w:p w14:paraId="00000034" w14:textId="77777777" w:rsidR="008E7E94" w:rsidRPr="000F11E5" w:rsidRDefault="008E7E94">
      <w:pPr>
        <w:spacing w:line="240" w:lineRule="auto"/>
        <w:rPr>
          <w:rFonts w:ascii="Arial Narrow" w:hAnsi="Arial Narrow"/>
          <w:sz w:val="24"/>
          <w:szCs w:val="24"/>
        </w:rPr>
      </w:pPr>
    </w:p>
    <w:p w14:paraId="00000035" w14:textId="77777777" w:rsidR="008E7E94" w:rsidRPr="000F11E5" w:rsidRDefault="008E7E94">
      <w:pPr>
        <w:spacing w:line="240" w:lineRule="auto"/>
        <w:rPr>
          <w:rFonts w:ascii="Arial Narrow" w:hAnsi="Arial Narrow"/>
          <w:sz w:val="24"/>
          <w:szCs w:val="24"/>
        </w:rPr>
      </w:pPr>
    </w:p>
    <w:p w14:paraId="00000036"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sz w:val="24"/>
          <w:szCs w:val="24"/>
        </w:rPr>
        <w:t xml:space="preserve">Q6: </w:t>
      </w:r>
      <w:r w:rsidRPr="000F11E5">
        <w:rPr>
          <w:rFonts w:ascii="Arial Narrow" w:hAnsi="Arial Narrow"/>
          <w:b/>
          <w:color w:val="2F3941"/>
          <w:sz w:val="24"/>
          <w:szCs w:val="24"/>
          <w:highlight w:val="white"/>
        </w:rPr>
        <w:t>Our check cashing policy states that we will not cash checks for non-customers. Are we required to cash the stimulus checks that will be coming out for non-customers?</w:t>
      </w:r>
    </w:p>
    <w:p w14:paraId="00000037" w14:textId="77777777" w:rsidR="008E7E94" w:rsidRPr="000F11E5" w:rsidRDefault="008E7E94">
      <w:pPr>
        <w:spacing w:line="240" w:lineRule="auto"/>
        <w:rPr>
          <w:rFonts w:ascii="Arial Narrow" w:hAnsi="Arial Narrow"/>
          <w:color w:val="2F3941"/>
          <w:sz w:val="24"/>
          <w:szCs w:val="24"/>
          <w:highlight w:val="white"/>
        </w:rPr>
      </w:pPr>
    </w:p>
    <w:p w14:paraId="00000038"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A6: This has not been a specific requirement in the laws or guidance related to stimulus checks up until now. So while it has not been explicitly required, this is something the bank should assess, be clear in whether it will do so as a matter of policy, and make sure that its policies are applied consistently across the bank. </w:t>
      </w:r>
    </w:p>
    <w:p w14:paraId="00000039" w14:textId="77777777" w:rsidR="008E7E94" w:rsidRPr="000F11E5" w:rsidRDefault="008E7E94">
      <w:pPr>
        <w:spacing w:line="240" w:lineRule="auto"/>
        <w:rPr>
          <w:rFonts w:ascii="Arial Narrow" w:hAnsi="Arial Narrow"/>
          <w:color w:val="2F3941"/>
          <w:sz w:val="24"/>
          <w:szCs w:val="24"/>
          <w:highlight w:val="white"/>
        </w:rPr>
      </w:pPr>
    </w:p>
    <w:p w14:paraId="0000003A" w14:textId="77777777" w:rsidR="008E7E94" w:rsidRPr="000F11E5" w:rsidRDefault="008E7E94">
      <w:pPr>
        <w:spacing w:line="240" w:lineRule="auto"/>
        <w:rPr>
          <w:rFonts w:ascii="Arial Narrow" w:hAnsi="Arial Narrow"/>
          <w:color w:val="2F3941"/>
          <w:sz w:val="24"/>
          <w:szCs w:val="24"/>
          <w:highlight w:val="white"/>
        </w:rPr>
      </w:pPr>
    </w:p>
    <w:p w14:paraId="0000003B"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Q7: Has there been any guidance issued with regard to the cashing of the stimulus checks once they start being mailed out? Our bank's normal policy is to assess a 5% fee to cash a check for a non-customer. Under the circumstances for which these checks are being issued, are banks prohibited or expected to waive any check cashing fees?</w:t>
      </w:r>
    </w:p>
    <w:p w14:paraId="0000003C" w14:textId="77777777" w:rsidR="008E7E94" w:rsidRPr="000F11E5" w:rsidRDefault="008E7E94">
      <w:pPr>
        <w:spacing w:line="240" w:lineRule="auto"/>
        <w:rPr>
          <w:rFonts w:ascii="Arial Narrow" w:hAnsi="Arial Narrow"/>
          <w:color w:val="2F3941"/>
          <w:sz w:val="24"/>
          <w:szCs w:val="24"/>
          <w:highlight w:val="white"/>
        </w:rPr>
      </w:pPr>
    </w:p>
    <w:p w14:paraId="0000003D"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A7: This has not been specifically addressed regarding stimulus checks. The conservative approach would be to treat these the same as the bank would IRS tax refund checks. There is not a prohibition in charging a fee to non-customers or customers for cashing a check, whether it is a government check or otherwise. The bank would want to be sure that the fee is disclosed before the transaction and that the bank is applying the policy consistently in order to avoid any potential UDAAP issues.</w:t>
      </w:r>
    </w:p>
    <w:p w14:paraId="0000003E" w14:textId="77777777" w:rsidR="008E7E94" w:rsidRPr="000F11E5" w:rsidRDefault="008E7E94">
      <w:pPr>
        <w:spacing w:line="240" w:lineRule="auto"/>
        <w:rPr>
          <w:rFonts w:ascii="Arial Narrow" w:hAnsi="Arial Narrow"/>
          <w:color w:val="2F3941"/>
          <w:sz w:val="24"/>
          <w:szCs w:val="24"/>
          <w:highlight w:val="white"/>
        </w:rPr>
      </w:pPr>
    </w:p>
    <w:p w14:paraId="0000003F" w14:textId="77777777" w:rsidR="008E7E94" w:rsidRPr="000F11E5" w:rsidRDefault="008E7E94">
      <w:pPr>
        <w:spacing w:line="240" w:lineRule="auto"/>
        <w:rPr>
          <w:rFonts w:ascii="Arial Narrow" w:hAnsi="Arial Narrow"/>
          <w:color w:val="2F3941"/>
          <w:sz w:val="24"/>
          <w:szCs w:val="24"/>
          <w:highlight w:val="white"/>
        </w:rPr>
      </w:pPr>
    </w:p>
    <w:p w14:paraId="00000040"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Q8: For the stimulus checks, will we be required to match the name from the direct deposit to the account?</w:t>
      </w:r>
    </w:p>
    <w:p w14:paraId="00000041" w14:textId="77777777" w:rsidR="008E7E94" w:rsidRPr="000F11E5" w:rsidRDefault="008E7E94">
      <w:pPr>
        <w:spacing w:line="240" w:lineRule="auto"/>
        <w:rPr>
          <w:rFonts w:ascii="Arial Narrow" w:hAnsi="Arial Narrow"/>
          <w:color w:val="2F3941"/>
          <w:sz w:val="24"/>
          <w:szCs w:val="24"/>
          <w:highlight w:val="white"/>
        </w:rPr>
      </w:pPr>
    </w:p>
    <w:p w14:paraId="00000042" w14:textId="419B33C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A8: This has not been specifically addressed in the CARES Act or relevant guidance specifically related to stimulus checks. However, the </w:t>
      </w:r>
      <w:r w:rsidR="000F11E5" w:rsidRPr="000F11E5">
        <w:rPr>
          <w:rFonts w:ascii="Arial Narrow" w:hAnsi="Arial Narrow"/>
          <w:color w:val="2F3941"/>
          <w:sz w:val="24"/>
          <w:szCs w:val="24"/>
          <w:highlight w:val="white"/>
        </w:rPr>
        <w:t>T</w:t>
      </w:r>
      <w:r w:rsidRPr="000F11E5">
        <w:rPr>
          <w:rFonts w:ascii="Arial Narrow" w:hAnsi="Arial Narrow"/>
          <w:color w:val="2F3941"/>
          <w:sz w:val="24"/>
          <w:szCs w:val="24"/>
          <w:highlight w:val="white"/>
        </w:rPr>
        <w:t xml:space="preserve">reasury has stated for regular tax refund ACHs that the bank is not required to match the name on the ACH to the account. Though, it may be required under the bank’s internal policy or the account agreement. Additionally, this could pose issue for the bank if the names do </w:t>
      </w:r>
      <w:r w:rsidRPr="000F11E5">
        <w:rPr>
          <w:rFonts w:ascii="Arial Narrow" w:hAnsi="Arial Narrow"/>
          <w:color w:val="2F3941"/>
          <w:sz w:val="24"/>
          <w:szCs w:val="24"/>
          <w:highlight w:val="white"/>
        </w:rPr>
        <w:lastRenderedPageBreak/>
        <w:t xml:space="preserve">not match and the intended stimulus check recipient alleges that they did not receive the check. The Bank may consider discussing any potential legal implications with the bank’s legal counsel. </w:t>
      </w:r>
    </w:p>
    <w:p w14:paraId="00000043" w14:textId="77777777" w:rsidR="008E7E94" w:rsidRPr="000F11E5" w:rsidRDefault="008E7E94">
      <w:pPr>
        <w:spacing w:line="240" w:lineRule="auto"/>
        <w:rPr>
          <w:rFonts w:ascii="Arial Narrow" w:hAnsi="Arial Narrow"/>
          <w:color w:val="2F3941"/>
          <w:sz w:val="24"/>
          <w:szCs w:val="24"/>
          <w:highlight w:val="white"/>
        </w:rPr>
      </w:pPr>
    </w:p>
    <w:p w14:paraId="00000044"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For reference: </w:t>
      </w:r>
    </w:p>
    <w:p w14:paraId="00000045"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"Yes, an RDFI may post IRS tax refunds received through the Automated Clearing House (ACH) network using the account number only.</w:t>
      </w:r>
    </w:p>
    <w:p w14:paraId="00000046" w14:textId="77777777" w:rsidR="008E7E94" w:rsidRPr="000F11E5" w:rsidRDefault="008E7E94">
      <w:pPr>
        <w:spacing w:line="240" w:lineRule="auto"/>
        <w:rPr>
          <w:rFonts w:ascii="Arial Narrow" w:hAnsi="Arial Narrow"/>
          <w:color w:val="2F3941"/>
          <w:sz w:val="24"/>
          <w:szCs w:val="24"/>
          <w:highlight w:val="white"/>
        </w:rPr>
      </w:pPr>
    </w:p>
    <w:p w14:paraId="00000047"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Title 31 of the Code of Federal Regulations, Part 210 (31 CFR Part 210) requires federal payments be sent to a deposit account at a financial institution in the name of the recipient.</w:t>
      </w:r>
    </w:p>
    <w:p w14:paraId="00000048" w14:textId="77777777" w:rsidR="008E7E94" w:rsidRPr="000F11E5" w:rsidRDefault="008E7E94">
      <w:pPr>
        <w:spacing w:line="240" w:lineRule="auto"/>
        <w:rPr>
          <w:rFonts w:ascii="Arial Narrow" w:hAnsi="Arial Narrow"/>
          <w:color w:val="2F3941"/>
          <w:sz w:val="24"/>
          <w:szCs w:val="24"/>
          <w:highlight w:val="white"/>
        </w:rPr>
      </w:pPr>
    </w:p>
    <w:p w14:paraId="00000049" w14:textId="311390FA"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However, the RDFI is not obligated to ensure that IRS originates refunds in compliance with this requirement. Some smaller RDFIs may perform a match between the name on the payment and the name on the account; </w:t>
      </w:r>
      <w:r w:rsidR="000F11E5" w:rsidRPr="000F11E5">
        <w:rPr>
          <w:rFonts w:ascii="Arial Narrow" w:hAnsi="Arial Narrow"/>
          <w:color w:val="2F3941"/>
          <w:sz w:val="24"/>
          <w:szCs w:val="24"/>
          <w:highlight w:val="white"/>
        </w:rPr>
        <w:t>but</w:t>
      </w:r>
      <w:r w:rsidRPr="000F11E5">
        <w:rPr>
          <w:rFonts w:ascii="Arial Narrow" w:hAnsi="Arial Narrow"/>
          <w:color w:val="2F3941"/>
          <w:sz w:val="24"/>
          <w:szCs w:val="24"/>
          <w:highlight w:val="white"/>
        </w:rPr>
        <w:t xml:space="preserve"> 31 CFR 210 makes it clear that an RDFI is not required to perform a match."</w:t>
      </w:r>
    </w:p>
    <w:p w14:paraId="0000004A" w14:textId="77777777" w:rsidR="008E7E94" w:rsidRPr="000F11E5" w:rsidRDefault="005205EA">
      <w:pPr>
        <w:spacing w:line="240" w:lineRule="auto"/>
        <w:rPr>
          <w:rFonts w:ascii="Arial Narrow" w:hAnsi="Arial Narrow"/>
          <w:color w:val="2F3941"/>
          <w:sz w:val="24"/>
          <w:szCs w:val="24"/>
          <w:highlight w:val="white"/>
        </w:rPr>
      </w:pPr>
      <w:hyperlink r:id="rId16">
        <w:r w:rsidR="00CC168B" w:rsidRPr="000F11E5">
          <w:rPr>
            <w:rFonts w:ascii="Arial Narrow" w:hAnsi="Arial Narrow"/>
            <w:color w:val="1F73B7"/>
            <w:sz w:val="24"/>
            <w:szCs w:val="24"/>
            <w:highlight w:val="white"/>
          </w:rPr>
          <w:t>https://fiscal.treasury.gov/eft/faq-tax-refund.html</w:t>
        </w:r>
      </w:hyperlink>
    </w:p>
    <w:p w14:paraId="0000004B" w14:textId="77777777" w:rsidR="008E7E94" w:rsidRPr="000F11E5" w:rsidRDefault="008E7E94">
      <w:pPr>
        <w:spacing w:line="240" w:lineRule="auto"/>
        <w:rPr>
          <w:rFonts w:ascii="Arial Narrow" w:hAnsi="Arial Narrow"/>
          <w:color w:val="2F3941"/>
          <w:sz w:val="24"/>
          <w:szCs w:val="24"/>
          <w:highlight w:val="white"/>
        </w:rPr>
      </w:pPr>
    </w:p>
    <w:p w14:paraId="0000004C" w14:textId="77777777" w:rsidR="008E7E94" w:rsidRPr="000F11E5" w:rsidRDefault="008E7E94">
      <w:pPr>
        <w:spacing w:line="240" w:lineRule="auto"/>
        <w:rPr>
          <w:rFonts w:ascii="Arial Narrow" w:hAnsi="Arial Narrow"/>
          <w:color w:val="2F3941"/>
          <w:sz w:val="24"/>
          <w:szCs w:val="24"/>
          <w:highlight w:val="white"/>
        </w:rPr>
      </w:pPr>
    </w:p>
    <w:p w14:paraId="0000004D"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Q9: If we have a stimulus ACH coming in and the account names match but the account number does not, can we deposit it into that account even though the account number does not match?</w:t>
      </w:r>
    </w:p>
    <w:p w14:paraId="0000004E" w14:textId="77777777" w:rsidR="008E7E94" w:rsidRPr="000F11E5" w:rsidRDefault="008E7E94">
      <w:pPr>
        <w:spacing w:line="240" w:lineRule="auto"/>
        <w:rPr>
          <w:rFonts w:ascii="Arial Narrow" w:hAnsi="Arial Narrow"/>
          <w:color w:val="2F3941"/>
          <w:sz w:val="24"/>
          <w:szCs w:val="24"/>
          <w:highlight w:val="white"/>
        </w:rPr>
      </w:pPr>
    </w:p>
    <w:p w14:paraId="0000004F"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A9: This has not been specifically addressed in the CARES Act or other guidance, but it would generally not be best practice to reroute the ACH to a different account number that does not match the ACH, even if the names match. It may also be expressly prohibited under the bank's internal policy, the account agreements, and the bank's agreement with any payment processors. It would be best practice to return the ACH, unfortunately. </w:t>
      </w:r>
    </w:p>
    <w:p w14:paraId="00000050" w14:textId="77777777" w:rsidR="008E7E94" w:rsidRPr="000F11E5" w:rsidRDefault="008E7E94">
      <w:pPr>
        <w:spacing w:line="240" w:lineRule="auto"/>
        <w:rPr>
          <w:rFonts w:ascii="Arial Narrow" w:hAnsi="Arial Narrow"/>
          <w:color w:val="2F3941"/>
          <w:sz w:val="24"/>
          <w:szCs w:val="24"/>
          <w:highlight w:val="white"/>
        </w:rPr>
      </w:pPr>
    </w:p>
    <w:p w14:paraId="00000051" w14:textId="77777777" w:rsidR="008E7E94" w:rsidRPr="000F11E5" w:rsidRDefault="008E7E94">
      <w:pPr>
        <w:spacing w:line="240" w:lineRule="auto"/>
        <w:rPr>
          <w:rFonts w:ascii="Arial Narrow" w:hAnsi="Arial Narrow"/>
          <w:color w:val="2F3941"/>
          <w:sz w:val="24"/>
          <w:szCs w:val="24"/>
          <w:highlight w:val="white"/>
        </w:rPr>
      </w:pPr>
    </w:p>
    <w:p w14:paraId="00000052"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Q10: Are there any issues with the bank allowing customers to deposit stimulus checks via mobile deposit?</w:t>
      </w:r>
    </w:p>
    <w:p w14:paraId="00000053" w14:textId="77777777" w:rsidR="008E7E94" w:rsidRPr="000F11E5" w:rsidRDefault="008E7E94">
      <w:pPr>
        <w:spacing w:line="240" w:lineRule="auto"/>
        <w:rPr>
          <w:rFonts w:ascii="Arial Narrow" w:hAnsi="Arial Narrow"/>
          <w:color w:val="2F3941"/>
          <w:sz w:val="24"/>
          <w:szCs w:val="24"/>
          <w:highlight w:val="white"/>
        </w:rPr>
      </w:pPr>
    </w:p>
    <w:p w14:paraId="00000054"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A10: Although this has not been specifically addressed for the stimulus checks, there is no general prohibition in allowing government checks to be deposited via mobile deposit. Please note, that while mobile deposits are not subject to Subpart C (Funds Availability) of Reg CC, they are subject to the warranties and indemnities in Reg CC, so the bank, as a best practice, would want to be sure to require that customers use a restrictive endorsement such as “For mobile deposit at Bank A only.”</w:t>
      </w:r>
    </w:p>
    <w:p w14:paraId="00000055" w14:textId="77777777" w:rsidR="008E7E94" w:rsidRPr="000F11E5" w:rsidRDefault="008E7E94">
      <w:pPr>
        <w:spacing w:line="240" w:lineRule="auto"/>
        <w:rPr>
          <w:rFonts w:ascii="Arial Narrow" w:hAnsi="Arial Narrow"/>
          <w:color w:val="2F3941"/>
          <w:sz w:val="24"/>
          <w:szCs w:val="24"/>
          <w:highlight w:val="white"/>
        </w:rPr>
      </w:pPr>
    </w:p>
    <w:p w14:paraId="00000056"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For reference:</w:t>
      </w:r>
    </w:p>
    <w:p w14:paraId="00000057"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“b. The facts are the same as above with respect to Depositary Bank A and B; however, the original check deposited in Depositary Bank B bears a restrictive indorsement “for mobile deposit at Depositary Bank A only” and the customer's account number at Depositary Bank A. Depositary Bank B may not make an indemnity claim against Depositary Bank A because Depositary Bank B accepted the original check bearing a restrictive indorsement inconsistent with the means of deposit.”</w:t>
      </w:r>
    </w:p>
    <w:p w14:paraId="00000058" w14:textId="77777777" w:rsidR="008E7E94" w:rsidRPr="000F11E5" w:rsidRDefault="005205EA">
      <w:pPr>
        <w:spacing w:line="240" w:lineRule="auto"/>
        <w:rPr>
          <w:rFonts w:ascii="Arial Narrow" w:hAnsi="Arial Narrow"/>
          <w:color w:val="2F3941"/>
          <w:sz w:val="24"/>
          <w:szCs w:val="24"/>
          <w:highlight w:val="white"/>
        </w:rPr>
      </w:pPr>
      <w:hyperlink r:id="rId17">
        <w:r w:rsidR="00CC168B" w:rsidRPr="000F11E5">
          <w:rPr>
            <w:rFonts w:ascii="Arial Narrow" w:hAnsi="Arial Narrow"/>
            <w:color w:val="1155CC"/>
            <w:sz w:val="24"/>
            <w:szCs w:val="24"/>
            <w:highlight w:val="white"/>
            <w:u w:val="single"/>
          </w:rPr>
          <w:t>https://www.ecfr.gov/cgi-bin/text-idx?SID=2dfd98e41beb783a617bcb9495b34789&amp;mc=true&amp;node=pt12.3.229&amp;rgn=div5</w:t>
        </w:r>
      </w:hyperlink>
    </w:p>
    <w:p w14:paraId="00000059" w14:textId="77777777" w:rsidR="008E7E94" w:rsidRPr="000F11E5" w:rsidRDefault="008E7E94">
      <w:pPr>
        <w:spacing w:line="240" w:lineRule="auto"/>
        <w:rPr>
          <w:rFonts w:ascii="Arial Narrow" w:hAnsi="Arial Narrow"/>
          <w:color w:val="2F3941"/>
          <w:sz w:val="24"/>
          <w:szCs w:val="24"/>
          <w:highlight w:val="white"/>
        </w:rPr>
      </w:pPr>
    </w:p>
    <w:p w14:paraId="0000005A" w14:textId="77777777" w:rsidR="008E7E94" w:rsidRPr="000F11E5" w:rsidRDefault="008E7E94">
      <w:pPr>
        <w:spacing w:line="240" w:lineRule="auto"/>
        <w:rPr>
          <w:rFonts w:ascii="Arial Narrow" w:hAnsi="Arial Narrow"/>
          <w:color w:val="2F3941"/>
          <w:sz w:val="24"/>
          <w:szCs w:val="24"/>
          <w:highlight w:val="white"/>
        </w:rPr>
      </w:pPr>
    </w:p>
    <w:p w14:paraId="0000005B"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lastRenderedPageBreak/>
        <w:t>Q11:  Based on people supposedly getting stimulus checks sometime soon – do you see any concerns if we want to suspend our overdraft write off and closing of these accounts at 60 days to see if these customers might receive these checks and thus deposit (or ACH) into our bank?</w:t>
      </w:r>
    </w:p>
    <w:p w14:paraId="0000005C" w14:textId="77777777" w:rsidR="008E7E94" w:rsidRPr="000F11E5" w:rsidRDefault="008E7E94">
      <w:pPr>
        <w:spacing w:line="240" w:lineRule="auto"/>
        <w:rPr>
          <w:rFonts w:ascii="Arial Narrow" w:hAnsi="Arial Narrow"/>
          <w:color w:val="2F3941"/>
          <w:sz w:val="24"/>
          <w:szCs w:val="24"/>
          <w:highlight w:val="white"/>
        </w:rPr>
      </w:pPr>
    </w:p>
    <w:p w14:paraId="0000005D" w14:textId="386CCD91"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A11: This has not been specifically addressed in any of the guidance related to COVID. Although the regulators are encouraging banks to work with customers, they did stress that this should still be done with safety and soundness in mind. Because the guidance stating that banks should charge off accounts that have been overdrawn for 60 days is related to safety and </w:t>
      </w:r>
      <w:r w:rsidR="002260FB" w:rsidRPr="000F11E5">
        <w:rPr>
          <w:rFonts w:ascii="Arial Narrow" w:hAnsi="Arial Narrow"/>
          <w:color w:val="2F3941"/>
          <w:sz w:val="24"/>
          <w:szCs w:val="24"/>
          <w:highlight w:val="white"/>
        </w:rPr>
        <w:t>soundness,</w:t>
      </w:r>
      <w:r w:rsidRPr="000F11E5">
        <w:rPr>
          <w:rFonts w:ascii="Arial Narrow" w:hAnsi="Arial Narrow"/>
          <w:color w:val="2F3941"/>
          <w:sz w:val="24"/>
          <w:szCs w:val="24"/>
          <w:highlight w:val="white"/>
        </w:rPr>
        <w:t xml:space="preserve"> we would not generally recommend discontinuing the bank's charge off process for those accounts. </w:t>
      </w:r>
    </w:p>
    <w:p w14:paraId="4116F6F6" w14:textId="290D198E" w:rsidR="002260FB" w:rsidRPr="000F11E5" w:rsidRDefault="002260FB">
      <w:pPr>
        <w:spacing w:line="240" w:lineRule="auto"/>
        <w:rPr>
          <w:rFonts w:ascii="Arial Narrow" w:hAnsi="Arial Narrow"/>
          <w:color w:val="2F3941"/>
          <w:sz w:val="24"/>
          <w:szCs w:val="24"/>
          <w:highlight w:val="white"/>
        </w:rPr>
      </w:pPr>
    </w:p>
    <w:p w14:paraId="769A1C6C" w14:textId="7A1E3D3E" w:rsidR="002260FB" w:rsidRPr="000F11E5" w:rsidRDefault="002260F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Also, if the customer has requested that their account be closed, we would not generally recommend delaying closing the account.</w:t>
      </w:r>
    </w:p>
    <w:p w14:paraId="0000005E" w14:textId="77777777" w:rsidR="008E7E94" w:rsidRPr="000F11E5" w:rsidRDefault="008E7E94">
      <w:pPr>
        <w:spacing w:line="240" w:lineRule="auto"/>
        <w:rPr>
          <w:rFonts w:ascii="Arial Narrow" w:hAnsi="Arial Narrow"/>
          <w:color w:val="2F3941"/>
          <w:sz w:val="24"/>
          <w:szCs w:val="24"/>
          <w:highlight w:val="white"/>
        </w:rPr>
      </w:pPr>
    </w:p>
    <w:p w14:paraId="0000005F"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For general reference:</w:t>
      </w:r>
    </w:p>
    <w:p w14:paraId="00000060" w14:textId="77777777" w:rsidR="008E7E94" w:rsidRPr="000F11E5" w:rsidRDefault="00CC168B">
      <w:pPr>
        <w:spacing w:line="240" w:lineRule="auto"/>
        <w:rPr>
          <w:rFonts w:ascii="Arial Narrow" w:hAnsi="Arial Narrow"/>
          <w:color w:val="1F73B7"/>
          <w:sz w:val="24"/>
          <w:szCs w:val="24"/>
          <w:highlight w:val="white"/>
        </w:rPr>
      </w:pPr>
      <w:r w:rsidRPr="000F11E5">
        <w:rPr>
          <w:rFonts w:ascii="Arial Narrow" w:hAnsi="Arial Narrow"/>
          <w:color w:val="2F3941"/>
          <w:sz w:val="24"/>
          <w:szCs w:val="24"/>
          <w:highlight w:val="white"/>
        </w:rPr>
        <w:t xml:space="preserve">Overdraft: </w:t>
      </w:r>
      <w:hyperlink r:id="rId18">
        <w:r w:rsidRPr="000F11E5">
          <w:rPr>
            <w:rFonts w:ascii="Arial Narrow" w:hAnsi="Arial Narrow"/>
            <w:color w:val="1F73B7"/>
            <w:sz w:val="24"/>
            <w:szCs w:val="24"/>
            <w:highlight w:val="white"/>
          </w:rPr>
          <w:t>https://www.federalreserve.gov/boarddocs/SRLETTERS/2005/SR0503a1.pdf</w:t>
        </w:r>
      </w:hyperlink>
    </w:p>
    <w:p w14:paraId="00000061"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Interagency statement: </w:t>
      </w:r>
      <w:hyperlink r:id="rId19">
        <w:r w:rsidRPr="000F11E5">
          <w:rPr>
            <w:rFonts w:ascii="Arial Narrow" w:hAnsi="Arial Narrow"/>
            <w:color w:val="1F73B7"/>
            <w:sz w:val="24"/>
            <w:szCs w:val="24"/>
            <w:highlight w:val="white"/>
          </w:rPr>
          <w:t>https://www.fdic.gov/news/news/press/2020/pr20025.html</w:t>
        </w:r>
      </w:hyperlink>
    </w:p>
    <w:p w14:paraId="00000062" w14:textId="77777777" w:rsidR="008E7E94" w:rsidRPr="000F11E5" w:rsidRDefault="008E7E94">
      <w:pPr>
        <w:spacing w:line="240" w:lineRule="auto"/>
        <w:rPr>
          <w:rFonts w:ascii="Arial Narrow" w:hAnsi="Arial Narrow"/>
          <w:color w:val="2F3941"/>
          <w:sz w:val="24"/>
          <w:szCs w:val="24"/>
          <w:highlight w:val="white"/>
        </w:rPr>
      </w:pPr>
    </w:p>
    <w:p w14:paraId="00000063" w14:textId="77777777" w:rsidR="008E7E94" w:rsidRPr="000F11E5" w:rsidRDefault="008E7E94">
      <w:pPr>
        <w:spacing w:line="240" w:lineRule="auto"/>
        <w:rPr>
          <w:rFonts w:ascii="Arial Narrow" w:hAnsi="Arial Narrow"/>
          <w:color w:val="2F3941"/>
          <w:sz w:val="24"/>
          <w:szCs w:val="24"/>
          <w:highlight w:val="white"/>
        </w:rPr>
      </w:pPr>
    </w:p>
    <w:p w14:paraId="00000064"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Q12: My Bank has temporarily increased our customers ATM withdrawal limits to benefit our customers with stimulus checks coming in. My question is, if we advertise to our customers this increase, would we need to redisclose to customers when we drop the limits back down?</w:t>
      </w:r>
    </w:p>
    <w:p w14:paraId="00000065" w14:textId="77777777" w:rsidR="008E7E94" w:rsidRPr="000F11E5" w:rsidRDefault="008E7E94">
      <w:pPr>
        <w:spacing w:line="240" w:lineRule="auto"/>
        <w:rPr>
          <w:rFonts w:ascii="Arial Narrow" w:hAnsi="Arial Narrow"/>
          <w:color w:val="2F3941"/>
          <w:sz w:val="24"/>
          <w:szCs w:val="24"/>
          <w:highlight w:val="white"/>
        </w:rPr>
      </w:pPr>
    </w:p>
    <w:p w14:paraId="00000066" w14:textId="4172DF61"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A1</w:t>
      </w:r>
      <w:r w:rsidR="008B5DD4" w:rsidRPr="000F11E5">
        <w:rPr>
          <w:rFonts w:ascii="Arial Narrow" w:hAnsi="Arial Narrow"/>
          <w:color w:val="2F3941"/>
          <w:sz w:val="24"/>
          <w:szCs w:val="24"/>
          <w:highlight w:val="white"/>
        </w:rPr>
        <w:t>2</w:t>
      </w:r>
      <w:r w:rsidRPr="000F11E5">
        <w:rPr>
          <w:rFonts w:ascii="Arial Narrow" w:hAnsi="Arial Narrow"/>
          <w:color w:val="2F3941"/>
          <w:sz w:val="24"/>
          <w:szCs w:val="24"/>
          <w:highlight w:val="white"/>
        </w:rPr>
        <w:t xml:space="preserve">: It would be most conservative to do so, yes, under both Reg DD and Reg E. </w:t>
      </w:r>
    </w:p>
    <w:p w14:paraId="00000067" w14:textId="77777777" w:rsidR="008E7E94" w:rsidRPr="000F11E5" w:rsidRDefault="008E7E94">
      <w:pPr>
        <w:spacing w:line="240" w:lineRule="auto"/>
        <w:rPr>
          <w:rFonts w:ascii="Arial Narrow" w:hAnsi="Arial Narrow"/>
          <w:color w:val="2F3941"/>
          <w:sz w:val="24"/>
          <w:szCs w:val="24"/>
          <w:highlight w:val="white"/>
        </w:rPr>
      </w:pPr>
    </w:p>
    <w:p w14:paraId="00000068"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For reference:</w:t>
      </w:r>
    </w:p>
    <w:p w14:paraId="00000069"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 xml:space="preserve">Reg DD: </w:t>
      </w:r>
    </w:p>
    <w:p w14:paraId="0000006A"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“(1) Advance notice required. A depository institution shall give advance notice to affected consumers of any change in a term required to be disclosed under § 1030.4(b) of this part if the change may reduce the annual percentage yield or adversely affect the consumer. The notice shall include the effective date of the change. The notice shall be mailed or delivered at least 30 calendar days before the effective date of the change.”</w:t>
      </w:r>
    </w:p>
    <w:p w14:paraId="0000006B" w14:textId="110E8E09" w:rsidR="008E7E94" w:rsidRPr="000F11E5" w:rsidRDefault="005205EA">
      <w:pPr>
        <w:spacing w:line="240" w:lineRule="auto"/>
        <w:rPr>
          <w:rFonts w:ascii="Arial Narrow" w:hAnsi="Arial Narrow"/>
          <w:color w:val="2F3941"/>
          <w:sz w:val="24"/>
          <w:szCs w:val="24"/>
          <w:highlight w:val="white"/>
        </w:rPr>
      </w:pPr>
      <w:hyperlink r:id="rId20" w:anchor="a">
        <w:r w:rsidR="00CC168B" w:rsidRPr="000F11E5">
          <w:rPr>
            <w:rFonts w:ascii="Arial Narrow" w:hAnsi="Arial Narrow"/>
            <w:color w:val="1F73B7"/>
            <w:sz w:val="24"/>
            <w:szCs w:val="24"/>
            <w:highlight w:val="white"/>
          </w:rPr>
          <w:t>https://www.consumerfinance.gov/policy-compliance/rulemaking/regulations/1030/5/#a</w:t>
        </w:r>
      </w:hyperlink>
      <w:r w:rsidR="00664E03" w:rsidRPr="000F11E5">
        <w:rPr>
          <w:rFonts w:ascii="Arial Narrow" w:hAnsi="Arial Narrow"/>
          <w:color w:val="1F73B7"/>
          <w:sz w:val="24"/>
          <w:szCs w:val="24"/>
          <w:highlight w:val="white"/>
        </w:rPr>
        <w:t xml:space="preserve"> </w:t>
      </w:r>
    </w:p>
    <w:p w14:paraId="0000006C" w14:textId="77777777" w:rsidR="008E7E94" w:rsidRPr="000F11E5" w:rsidRDefault="008E7E94">
      <w:pPr>
        <w:spacing w:line="240" w:lineRule="auto"/>
        <w:rPr>
          <w:rFonts w:ascii="Arial Narrow" w:hAnsi="Arial Narrow"/>
          <w:color w:val="2F3941"/>
          <w:sz w:val="24"/>
          <w:szCs w:val="24"/>
          <w:highlight w:val="white"/>
        </w:rPr>
      </w:pPr>
    </w:p>
    <w:p w14:paraId="0000006D"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And Reg E:</w:t>
      </w:r>
    </w:p>
    <w:p w14:paraId="0000006E" w14:textId="77777777" w:rsidR="008E7E94" w:rsidRPr="000F11E5" w:rsidRDefault="00CC168B">
      <w:pPr>
        <w:spacing w:line="240" w:lineRule="auto"/>
        <w:rPr>
          <w:rFonts w:ascii="Arial Narrow" w:hAnsi="Arial Narrow"/>
          <w:color w:val="101820"/>
          <w:sz w:val="24"/>
          <w:szCs w:val="24"/>
          <w:highlight w:val="white"/>
        </w:rPr>
      </w:pPr>
      <w:r w:rsidRPr="000F11E5">
        <w:rPr>
          <w:rFonts w:ascii="Arial Narrow" w:hAnsi="Arial Narrow"/>
          <w:color w:val="2F3941"/>
          <w:sz w:val="24"/>
          <w:szCs w:val="24"/>
          <w:highlight w:val="white"/>
        </w:rPr>
        <w:t>“</w:t>
      </w:r>
      <w:r w:rsidRPr="000F11E5">
        <w:rPr>
          <w:rFonts w:ascii="Arial Narrow" w:hAnsi="Arial Narrow"/>
          <w:color w:val="101820"/>
          <w:sz w:val="24"/>
          <w:szCs w:val="24"/>
          <w:highlight w:val="white"/>
        </w:rPr>
        <w:t xml:space="preserve">(1) Prior notice required. A financial institution shall mail or deliver a written notice to the consumer, at least 21 days before the effective date, of any change in a term or condition required to be disclosed under § </w:t>
      </w:r>
      <w:hyperlink r:id="rId21" w:anchor="b">
        <w:r w:rsidRPr="000F11E5">
          <w:rPr>
            <w:rFonts w:ascii="Arial Narrow" w:hAnsi="Arial Narrow"/>
            <w:color w:val="257675"/>
            <w:sz w:val="24"/>
            <w:szCs w:val="24"/>
            <w:highlight w:val="white"/>
          </w:rPr>
          <w:t>1005.7(b)</w:t>
        </w:r>
      </w:hyperlink>
      <w:r w:rsidRPr="000F11E5">
        <w:rPr>
          <w:rFonts w:ascii="Arial Narrow" w:hAnsi="Arial Narrow"/>
          <w:color w:val="101820"/>
          <w:sz w:val="24"/>
          <w:szCs w:val="24"/>
          <w:highlight w:val="white"/>
        </w:rPr>
        <w:t xml:space="preserve"> of this part if the change would result in:</w:t>
      </w:r>
    </w:p>
    <w:p w14:paraId="0000006F" w14:textId="77777777" w:rsidR="008E7E94" w:rsidRPr="000F11E5" w:rsidRDefault="00CC168B">
      <w:pPr>
        <w:pBdr>
          <w:left w:val="none" w:sz="0" w:space="12" w:color="auto"/>
        </w:pBdr>
        <w:spacing w:line="240" w:lineRule="auto"/>
        <w:rPr>
          <w:rFonts w:ascii="Arial Narrow" w:hAnsi="Arial Narrow"/>
          <w:color w:val="101820"/>
          <w:sz w:val="24"/>
          <w:szCs w:val="24"/>
          <w:highlight w:val="white"/>
        </w:rPr>
      </w:pPr>
      <w:r w:rsidRPr="000F11E5">
        <w:rPr>
          <w:rFonts w:ascii="Arial Narrow" w:hAnsi="Arial Narrow"/>
          <w:color w:val="101820"/>
          <w:sz w:val="24"/>
          <w:szCs w:val="24"/>
          <w:highlight w:val="white"/>
        </w:rPr>
        <w:t>(</w:t>
      </w:r>
      <w:proofErr w:type="spellStart"/>
      <w:r w:rsidRPr="000F11E5">
        <w:rPr>
          <w:rFonts w:ascii="Arial Narrow" w:hAnsi="Arial Narrow"/>
          <w:color w:val="101820"/>
          <w:sz w:val="24"/>
          <w:szCs w:val="24"/>
          <w:highlight w:val="white"/>
        </w:rPr>
        <w:t>i</w:t>
      </w:r>
      <w:proofErr w:type="spellEnd"/>
      <w:r w:rsidRPr="000F11E5">
        <w:rPr>
          <w:rFonts w:ascii="Arial Narrow" w:hAnsi="Arial Narrow"/>
          <w:color w:val="101820"/>
          <w:sz w:val="24"/>
          <w:szCs w:val="24"/>
          <w:highlight w:val="white"/>
        </w:rPr>
        <w:t>) Increased fees for the consumer;</w:t>
      </w:r>
    </w:p>
    <w:p w14:paraId="00000070" w14:textId="77777777" w:rsidR="008E7E94" w:rsidRPr="000F11E5" w:rsidRDefault="00CC168B">
      <w:pPr>
        <w:pBdr>
          <w:left w:val="none" w:sz="0" w:space="12" w:color="auto"/>
        </w:pBdr>
        <w:spacing w:line="240" w:lineRule="auto"/>
        <w:rPr>
          <w:rFonts w:ascii="Arial Narrow" w:hAnsi="Arial Narrow"/>
          <w:color w:val="101820"/>
          <w:sz w:val="24"/>
          <w:szCs w:val="24"/>
          <w:highlight w:val="white"/>
        </w:rPr>
      </w:pPr>
      <w:r w:rsidRPr="000F11E5">
        <w:rPr>
          <w:rFonts w:ascii="Arial Narrow" w:hAnsi="Arial Narrow"/>
          <w:color w:val="101820"/>
          <w:sz w:val="24"/>
          <w:szCs w:val="24"/>
          <w:highlight w:val="white"/>
        </w:rPr>
        <w:t>(ii) Increased liability for the consumer;</w:t>
      </w:r>
    </w:p>
    <w:p w14:paraId="00000071" w14:textId="77777777" w:rsidR="008E7E94" w:rsidRPr="000F11E5" w:rsidRDefault="00CC168B">
      <w:pPr>
        <w:pBdr>
          <w:left w:val="none" w:sz="0" w:space="12" w:color="auto"/>
        </w:pBdr>
        <w:spacing w:line="240" w:lineRule="auto"/>
        <w:rPr>
          <w:rFonts w:ascii="Arial Narrow" w:hAnsi="Arial Narrow"/>
          <w:color w:val="101820"/>
          <w:sz w:val="24"/>
          <w:szCs w:val="24"/>
          <w:highlight w:val="white"/>
        </w:rPr>
      </w:pPr>
      <w:r w:rsidRPr="000F11E5">
        <w:rPr>
          <w:rFonts w:ascii="Arial Narrow" w:hAnsi="Arial Narrow"/>
          <w:color w:val="101820"/>
          <w:sz w:val="24"/>
          <w:szCs w:val="24"/>
          <w:highlight w:val="white"/>
        </w:rPr>
        <w:t>(iii) Fewer types of available electronic fund transfers; or</w:t>
      </w:r>
    </w:p>
    <w:p w14:paraId="00000072" w14:textId="77777777" w:rsidR="008E7E94" w:rsidRPr="000F11E5" w:rsidRDefault="00CC168B">
      <w:pPr>
        <w:pBdr>
          <w:left w:val="none" w:sz="0" w:space="12" w:color="auto"/>
        </w:pBdr>
        <w:spacing w:line="240" w:lineRule="auto"/>
        <w:rPr>
          <w:rFonts w:ascii="Arial Narrow" w:hAnsi="Arial Narrow"/>
          <w:color w:val="2F3941"/>
          <w:sz w:val="24"/>
          <w:szCs w:val="24"/>
          <w:highlight w:val="white"/>
        </w:rPr>
      </w:pPr>
      <w:r w:rsidRPr="000F11E5">
        <w:rPr>
          <w:rFonts w:ascii="Arial Narrow" w:hAnsi="Arial Narrow"/>
          <w:color w:val="101820"/>
          <w:sz w:val="24"/>
          <w:szCs w:val="24"/>
          <w:highlight w:val="white"/>
        </w:rPr>
        <w:t>(iv) Stricter limitations on the frequency or dollar amount of transfers.</w:t>
      </w:r>
      <w:r w:rsidRPr="000F11E5">
        <w:rPr>
          <w:rFonts w:ascii="Arial Narrow" w:hAnsi="Arial Narrow"/>
          <w:color w:val="2F3941"/>
          <w:sz w:val="24"/>
          <w:szCs w:val="24"/>
          <w:highlight w:val="white"/>
        </w:rPr>
        <w:t>“</w:t>
      </w:r>
    </w:p>
    <w:p w14:paraId="00000073" w14:textId="77777777" w:rsidR="008E7E94" w:rsidRPr="000F11E5" w:rsidRDefault="005205EA">
      <w:pPr>
        <w:spacing w:line="240" w:lineRule="auto"/>
        <w:rPr>
          <w:rFonts w:ascii="Arial Narrow" w:hAnsi="Arial Narrow"/>
          <w:color w:val="2F3941"/>
          <w:sz w:val="24"/>
          <w:szCs w:val="24"/>
          <w:highlight w:val="white"/>
        </w:rPr>
      </w:pPr>
      <w:hyperlink r:id="rId22">
        <w:r w:rsidR="00CC168B" w:rsidRPr="000F11E5">
          <w:rPr>
            <w:rFonts w:ascii="Arial Narrow" w:hAnsi="Arial Narrow"/>
            <w:color w:val="1155CC"/>
            <w:sz w:val="24"/>
            <w:szCs w:val="24"/>
            <w:highlight w:val="white"/>
            <w:u w:val="single"/>
          </w:rPr>
          <w:t>https://www.consumerfinance.gov/policy-compliance/rulemaking/regulations/1005/8/</w:t>
        </w:r>
      </w:hyperlink>
    </w:p>
    <w:p w14:paraId="00000074" w14:textId="77777777" w:rsidR="008E7E94" w:rsidRPr="000F11E5" w:rsidRDefault="008E7E94">
      <w:pPr>
        <w:spacing w:line="240" w:lineRule="auto"/>
        <w:rPr>
          <w:rFonts w:ascii="Arial Narrow" w:hAnsi="Arial Narrow"/>
          <w:color w:val="2F3941"/>
          <w:sz w:val="24"/>
          <w:szCs w:val="24"/>
          <w:highlight w:val="white"/>
        </w:rPr>
      </w:pPr>
    </w:p>
    <w:p w14:paraId="00000075" w14:textId="77777777" w:rsidR="008E7E94" w:rsidRPr="000F11E5" w:rsidRDefault="008E7E94">
      <w:pPr>
        <w:spacing w:line="240" w:lineRule="auto"/>
        <w:rPr>
          <w:rFonts w:ascii="Arial Narrow" w:hAnsi="Arial Narrow"/>
          <w:color w:val="2F3941"/>
          <w:sz w:val="24"/>
          <w:szCs w:val="24"/>
          <w:highlight w:val="white"/>
        </w:rPr>
      </w:pPr>
    </w:p>
    <w:p w14:paraId="00000076"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 xml:space="preserve">Q13: How much should we be expecting that customers receive for stimulus checks. </w:t>
      </w:r>
    </w:p>
    <w:p w14:paraId="00000077" w14:textId="77777777" w:rsidR="008E7E94" w:rsidRPr="000F11E5" w:rsidRDefault="008E7E94">
      <w:pPr>
        <w:spacing w:line="240" w:lineRule="auto"/>
        <w:rPr>
          <w:rFonts w:ascii="Arial Narrow" w:hAnsi="Arial Narrow"/>
          <w:color w:val="2F3941"/>
          <w:sz w:val="24"/>
          <w:szCs w:val="24"/>
          <w:highlight w:val="white"/>
        </w:rPr>
      </w:pPr>
    </w:p>
    <w:p w14:paraId="00000078" w14:textId="4AFDF695"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lastRenderedPageBreak/>
        <w:t>A1</w:t>
      </w:r>
      <w:r w:rsidR="008B5DD4" w:rsidRPr="000F11E5">
        <w:rPr>
          <w:rFonts w:ascii="Arial Narrow" w:hAnsi="Arial Narrow"/>
          <w:color w:val="2F3941"/>
          <w:sz w:val="24"/>
          <w:szCs w:val="24"/>
          <w:highlight w:val="white"/>
        </w:rPr>
        <w:t>3</w:t>
      </w:r>
      <w:r w:rsidRPr="000F11E5">
        <w:rPr>
          <w:rFonts w:ascii="Arial Narrow" w:hAnsi="Arial Narrow"/>
          <w:color w:val="2F3941"/>
          <w:sz w:val="24"/>
          <w:szCs w:val="24"/>
          <w:highlight w:val="white"/>
        </w:rPr>
        <w:t xml:space="preserve">: </w:t>
      </w:r>
      <w:r w:rsidR="000F11E5" w:rsidRPr="000F11E5">
        <w:rPr>
          <w:rFonts w:ascii="Arial Narrow" w:hAnsi="Arial Narrow"/>
          <w:color w:val="2F3941"/>
          <w:sz w:val="24"/>
          <w:szCs w:val="24"/>
          <w:highlight w:val="white"/>
        </w:rPr>
        <w:t>Generally,</w:t>
      </w:r>
      <w:r w:rsidRPr="000F11E5">
        <w:rPr>
          <w:rFonts w:ascii="Arial Narrow" w:hAnsi="Arial Narrow"/>
          <w:color w:val="2F3941"/>
          <w:sz w:val="24"/>
          <w:szCs w:val="24"/>
          <w:highlight w:val="white"/>
        </w:rPr>
        <w:t xml:space="preserve"> it is $1200 for an individual or $2400 for a married couple that filed their taxes jointly, plus $500 per qualifying child. However, there are some stipulations. The full discussion in the CARES Act can be found here:</w:t>
      </w:r>
    </w:p>
    <w:p w14:paraId="00000079" w14:textId="5CC873C7" w:rsidR="008E7E94" w:rsidRPr="000F11E5" w:rsidRDefault="005205EA">
      <w:pPr>
        <w:spacing w:line="240" w:lineRule="auto"/>
        <w:rPr>
          <w:rFonts w:ascii="Arial Narrow" w:hAnsi="Arial Narrow"/>
          <w:color w:val="2F3941"/>
          <w:sz w:val="24"/>
          <w:szCs w:val="24"/>
          <w:highlight w:val="white"/>
        </w:rPr>
      </w:pPr>
      <w:hyperlink r:id="rId23" w:anchor="H812CBD5D00164385940468EB6220045E" w:history="1">
        <w:r w:rsidR="00664E03" w:rsidRPr="000F11E5">
          <w:rPr>
            <w:rStyle w:val="Hyperlink"/>
            <w:rFonts w:ascii="Arial Narrow" w:hAnsi="Arial Narrow"/>
            <w:sz w:val="24"/>
            <w:szCs w:val="24"/>
            <w:highlight w:val="white"/>
          </w:rPr>
          <w:t>https://www.congress.gov/bill/116th-congress/house-bill/748/text#H812CBD5D00164385940468EB6220045E</w:t>
        </w:r>
      </w:hyperlink>
      <w:r w:rsidR="00664E03" w:rsidRPr="000F11E5">
        <w:rPr>
          <w:rFonts w:ascii="Arial Narrow" w:hAnsi="Arial Narrow"/>
          <w:color w:val="2F3941"/>
          <w:sz w:val="24"/>
          <w:szCs w:val="24"/>
          <w:highlight w:val="white"/>
        </w:rPr>
        <w:t xml:space="preserve"> </w:t>
      </w:r>
    </w:p>
    <w:p w14:paraId="0000007A" w14:textId="77777777" w:rsidR="008E7E94" w:rsidRPr="000F11E5" w:rsidRDefault="008E7E94">
      <w:pPr>
        <w:spacing w:line="240" w:lineRule="auto"/>
        <w:rPr>
          <w:rFonts w:ascii="Arial Narrow" w:hAnsi="Arial Narrow"/>
          <w:color w:val="2F3941"/>
          <w:sz w:val="24"/>
          <w:szCs w:val="24"/>
          <w:highlight w:val="white"/>
        </w:rPr>
      </w:pPr>
    </w:p>
    <w:p w14:paraId="0000007B" w14:textId="77777777" w:rsidR="008E7E94" w:rsidRPr="000F11E5" w:rsidRDefault="008E7E94">
      <w:pPr>
        <w:spacing w:line="240" w:lineRule="auto"/>
        <w:rPr>
          <w:rFonts w:ascii="Arial Narrow" w:hAnsi="Arial Narrow"/>
          <w:color w:val="2F3941"/>
          <w:sz w:val="24"/>
          <w:szCs w:val="24"/>
          <w:highlight w:val="white"/>
        </w:rPr>
      </w:pPr>
    </w:p>
    <w:p w14:paraId="0000007C"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Q14: Does CA have any additional information on stimulus checks?</w:t>
      </w:r>
    </w:p>
    <w:p w14:paraId="0000007D" w14:textId="77777777" w:rsidR="008E7E94" w:rsidRPr="000F11E5" w:rsidRDefault="008E7E94">
      <w:pPr>
        <w:spacing w:line="240" w:lineRule="auto"/>
        <w:rPr>
          <w:rFonts w:ascii="Arial Narrow" w:hAnsi="Arial Narrow"/>
          <w:color w:val="2F3941"/>
          <w:sz w:val="24"/>
          <w:szCs w:val="24"/>
          <w:highlight w:val="white"/>
        </w:rPr>
      </w:pPr>
    </w:p>
    <w:p w14:paraId="0000007E" w14:textId="1715EE63"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w:t>
      </w:r>
      <w:r w:rsidR="008B5DD4" w:rsidRPr="000F11E5">
        <w:rPr>
          <w:rFonts w:ascii="Arial Narrow" w:hAnsi="Arial Narrow"/>
          <w:color w:val="2F3941"/>
          <w:sz w:val="24"/>
          <w:szCs w:val="24"/>
          <w:highlight w:val="white"/>
        </w:rPr>
        <w:t>14</w:t>
      </w:r>
      <w:r w:rsidRPr="000F11E5">
        <w:rPr>
          <w:rFonts w:ascii="Arial Narrow" w:hAnsi="Arial Narrow"/>
          <w:color w:val="2F3941"/>
          <w:sz w:val="24"/>
          <w:szCs w:val="24"/>
          <w:highlight w:val="white"/>
        </w:rPr>
        <w:t>: We do have this newsletter article on the topic:</w:t>
      </w:r>
    </w:p>
    <w:p w14:paraId="0000007F" w14:textId="77777777" w:rsidR="008E7E94" w:rsidRPr="000F11E5" w:rsidRDefault="005205EA">
      <w:pPr>
        <w:spacing w:line="240" w:lineRule="auto"/>
        <w:rPr>
          <w:rFonts w:ascii="Arial Narrow" w:hAnsi="Arial Narrow"/>
          <w:color w:val="2F3941"/>
          <w:sz w:val="24"/>
          <w:szCs w:val="24"/>
          <w:highlight w:val="white"/>
        </w:rPr>
      </w:pPr>
      <w:hyperlink r:id="rId24" w:anchor="CARES">
        <w:r w:rsidR="00CC168B" w:rsidRPr="000F11E5">
          <w:rPr>
            <w:rFonts w:ascii="Arial Narrow" w:hAnsi="Arial Narrow"/>
            <w:color w:val="1155CC"/>
            <w:sz w:val="24"/>
            <w:szCs w:val="24"/>
            <w:highlight w:val="white"/>
            <w:u w:val="single"/>
          </w:rPr>
          <w:t>https://compliancealliance.com/news-events/april-2020-newsletters?utm_source=Member+Subscribers&amp;utm_campaign=2607b5e1ef-EMAIL_CAMPAIGN_2020_02_20_02_21_COPY_01&amp;utm_medium=email&amp;utm_term=0_c08d3e3879-2607b5e1ef-78226833#CARES</w:t>
        </w:r>
      </w:hyperlink>
    </w:p>
    <w:p w14:paraId="00000080" w14:textId="77777777" w:rsidR="008E7E94" w:rsidRPr="000F11E5" w:rsidRDefault="008E7E94">
      <w:pPr>
        <w:spacing w:line="240" w:lineRule="auto"/>
        <w:rPr>
          <w:rFonts w:ascii="Arial Narrow" w:hAnsi="Arial Narrow"/>
          <w:color w:val="2F3941"/>
          <w:sz w:val="24"/>
          <w:szCs w:val="24"/>
          <w:highlight w:val="white"/>
        </w:rPr>
      </w:pPr>
    </w:p>
    <w:p w14:paraId="00000081" w14:textId="77777777"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Also check back on our pandemic resources page as this is updated regularly with links to new guidance as it is released and our full pandemic toolkit:</w:t>
      </w:r>
    </w:p>
    <w:p w14:paraId="00000082" w14:textId="77777777" w:rsidR="008E7E94" w:rsidRPr="000F11E5" w:rsidRDefault="005205EA">
      <w:pPr>
        <w:spacing w:line="240" w:lineRule="auto"/>
        <w:rPr>
          <w:rFonts w:ascii="Arial Narrow" w:hAnsi="Arial Narrow"/>
          <w:color w:val="2F3941"/>
          <w:sz w:val="24"/>
          <w:szCs w:val="24"/>
          <w:highlight w:val="white"/>
        </w:rPr>
      </w:pPr>
      <w:hyperlink r:id="rId25">
        <w:r w:rsidR="00CC168B" w:rsidRPr="000F11E5">
          <w:rPr>
            <w:rFonts w:ascii="Arial Narrow" w:hAnsi="Arial Narrow"/>
            <w:color w:val="1155CC"/>
            <w:sz w:val="24"/>
            <w:szCs w:val="24"/>
            <w:highlight w:val="white"/>
            <w:u w:val="single"/>
          </w:rPr>
          <w:t>https://compliancealliance.com/about-us/pandemic-planning-for-banks</w:t>
        </w:r>
      </w:hyperlink>
    </w:p>
    <w:p w14:paraId="00000083" w14:textId="77777777" w:rsidR="008E7E94" w:rsidRPr="000F11E5" w:rsidRDefault="008E7E94">
      <w:pPr>
        <w:spacing w:line="240" w:lineRule="auto"/>
        <w:rPr>
          <w:rFonts w:ascii="Arial Narrow" w:hAnsi="Arial Narrow"/>
          <w:color w:val="2F3941"/>
          <w:sz w:val="24"/>
          <w:szCs w:val="24"/>
          <w:highlight w:val="white"/>
        </w:rPr>
      </w:pPr>
    </w:p>
    <w:p w14:paraId="00000084" w14:textId="77777777" w:rsidR="008E7E94" w:rsidRPr="000F11E5" w:rsidRDefault="008E7E94">
      <w:pPr>
        <w:spacing w:line="240" w:lineRule="auto"/>
        <w:rPr>
          <w:rFonts w:ascii="Arial Narrow" w:hAnsi="Arial Narrow"/>
          <w:color w:val="2F3941"/>
          <w:sz w:val="24"/>
          <w:szCs w:val="24"/>
          <w:highlight w:val="white"/>
        </w:rPr>
      </w:pPr>
    </w:p>
    <w:p w14:paraId="00000085" w14:textId="77777777" w:rsidR="008E7E94" w:rsidRPr="000F11E5" w:rsidRDefault="00CC168B">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Q15: Does CA have any additional webinars on deposit related topics and protocols?</w:t>
      </w:r>
    </w:p>
    <w:p w14:paraId="00000086" w14:textId="77777777" w:rsidR="008E7E94" w:rsidRPr="000F11E5" w:rsidRDefault="008E7E94">
      <w:pPr>
        <w:spacing w:line="240" w:lineRule="auto"/>
        <w:rPr>
          <w:rFonts w:ascii="Arial Narrow" w:hAnsi="Arial Narrow"/>
          <w:color w:val="2F3941"/>
          <w:sz w:val="24"/>
          <w:szCs w:val="24"/>
          <w:highlight w:val="white"/>
        </w:rPr>
      </w:pPr>
    </w:p>
    <w:p w14:paraId="00000087" w14:textId="71B511EE" w:rsidR="008E7E94" w:rsidRPr="000F11E5" w:rsidRDefault="00CC168B">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w:t>
      </w:r>
      <w:r w:rsidR="008B5DD4" w:rsidRPr="000F11E5">
        <w:rPr>
          <w:rFonts w:ascii="Arial Narrow" w:hAnsi="Arial Narrow"/>
          <w:color w:val="2F3941"/>
          <w:sz w:val="24"/>
          <w:szCs w:val="24"/>
          <w:highlight w:val="white"/>
        </w:rPr>
        <w:t>15</w:t>
      </w:r>
      <w:r w:rsidRPr="000F11E5">
        <w:rPr>
          <w:rFonts w:ascii="Arial Narrow" w:hAnsi="Arial Narrow"/>
          <w:color w:val="2F3941"/>
          <w:sz w:val="24"/>
          <w:szCs w:val="24"/>
          <w:highlight w:val="white"/>
        </w:rPr>
        <w:t>: The bank may find our last two B2B webinars helpful; Into to Deposits and Teller Basics:</w:t>
      </w:r>
    </w:p>
    <w:p w14:paraId="00000088" w14:textId="77777777" w:rsidR="008E7E94" w:rsidRPr="000F11E5" w:rsidRDefault="005205EA">
      <w:pPr>
        <w:spacing w:line="240" w:lineRule="auto"/>
        <w:rPr>
          <w:rFonts w:ascii="Arial Narrow" w:hAnsi="Arial Narrow"/>
          <w:color w:val="1F73B7"/>
          <w:sz w:val="24"/>
          <w:szCs w:val="24"/>
          <w:highlight w:val="white"/>
        </w:rPr>
      </w:pPr>
      <w:hyperlink r:id="rId26">
        <w:r w:rsidR="00CC168B" w:rsidRPr="000F11E5">
          <w:rPr>
            <w:rFonts w:ascii="Arial Narrow" w:hAnsi="Arial Narrow"/>
            <w:color w:val="1F73B7"/>
            <w:sz w:val="24"/>
            <w:szCs w:val="24"/>
            <w:highlight w:val="white"/>
          </w:rPr>
          <w:t>https://compliancealliance.com/news-events/back2basics-intro-to-deposits-2020</w:t>
        </w:r>
      </w:hyperlink>
    </w:p>
    <w:p w14:paraId="00000089" w14:textId="0BE9981C" w:rsidR="008E7E94" w:rsidRPr="000F11E5" w:rsidRDefault="005205EA">
      <w:pPr>
        <w:spacing w:line="240" w:lineRule="auto"/>
        <w:rPr>
          <w:rFonts w:ascii="Arial Narrow" w:hAnsi="Arial Narrow"/>
          <w:color w:val="1F73B7"/>
          <w:sz w:val="24"/>
          <w:szCs w:val="24"/>
          <w:highlight w:val="white"/>
        </w:rPr>
      </w:pPr>
      <w:hyperlink r:id="rId27">
        <w:r w:rsidR="00CC168B" w:rsidRPr="000F11E5">
          <w:rPr>
            <w:rFonts w:ascii="Arial Narrow" w:hAnsi="Arial Narrow"/>
            <w:color w:val="1F73B7"/>
            <w:sz w:val="24"/>
            <w:szCs w:val="24"/>
            <w:highlight w:val="white"/>
          </w:rPr>
          <w:t>https://compliancealliance.com/news-events/back2basics-teller-basics-2020</w:t>
        </w:r>
      </w:hyperlink>
    </w:p>
    <w:p w14:paraId="1B7D25D1" w14:textId="391ACCA6" w:rsidR="000F11E5" w:rsidRPr="000F11E5" w:rsidRDefault="000F11E5">
      <w:pPr>
        <w:spacing w:line="240" w:lineRule="auto"/>
        <w:rPr>
          <w:rFonts w:ascii="Arial Narrow" w:hAnsi="Arial Narrow"/>
          <w:color w:val="1F73B7"/>
          <w:sz w:val="24"/>
          <w:szCs w:val="24"/>
          <w:highlight w:val="white"/>
        </w:rPr>
      </w:pPr>
    </w:p>
    <w:p w14:paraId="5429C789" w14:textId="77777777" w:rsidR="000F11E5" w:rsidRPr="000F11E5" w:rsidRDefault="000F11E5">
      <w:pPr>
        <w:spacing w:line="240" w:lineRule="auto"/>
        <w:rPr>
          <w:rFonts w:ascii="Arial Narrow" w:hAnsi="Arial Narrow"/>
          <w:color w:val="1F73B7"/>
          <w:sz w:val="24"/>
          <w:szCs w:val="24"/>
          <w:highlight w:val="white"/>
        </w:rPr>
      </w:pPr>
    </w:p>
    <w:p w14:paraId="4DD3706B" w14:textId="518A0B67" w:rsidR="000F11E5" w:rsidRPr="000F11E5" w:rsidRDefault="000F11E5" w:rsidP="000F11E5">
      <w:pPr>
        <w:spacing w:line="240" w:lineRule="auto"/>
        <w:rPr>
          <w:rFonts w:ascii="Arial Narrow" w:hAnsi="Arial Narrow"/>
          <w:b/>
          <w:color w:val="2F3941"/>
          <w:sz w:val="24"/>
          <w:szCs w:val="24"/>
          <w:highlight w:val="white"/>
        </w:rPr>
      </w:pPr>
      <w:r w:rsidRPr="000F11E5">
        <w:rPr>
          <w:rFonts w:ascii="Arial Narrow" w:hAnsi="Arial Narrow"/>
          <w:b/>
          <w:color w:val="2F3941"/>
          <w:sz w:val="24"/>
          <w:szCs w:val="24"/>
          <w:highlight w:val="white"/>
        </w:rPr>
        <w:t>Q1</w:t>
      </w:r>
      <w:r w:rsidRPr="000F11E5">
        <w:rPr>
          <w:rFonts w:ascii="Arial Narrow" w:hAnsi="Arial Narrow"/>
          <w:b/>
          <w:color w:val="2F3941"/>
          <w:sz w:val="24"/>
          <w:szCs w:val="24"/>
          <w:highlight w:val="white"/>
        </w:rPr>
        <w:t>6</w:t>
      </w:r>
      <w:r w:rsidRPr="000F11E5">
        <w:rPr>
          <w:rFonts w:ascii="Arial Narrow" w:hAnsi="Arial Narrow"/>
          <w:b/>
          <w:color w:val="2F3941"/>
          <w:sz w:val="24"/>
          <w:szCs w:val="24"/>
          <w:highlight w:val="white"/>
        </w:rPr>
        <w:t xml:space="preserve">: </w:t>
      </w:r>
      <w:r w:rsidRPr="000F11E5">
        <w:rPr>
          <w:rFonts w:ascii="Arial Narrow" w:hAnsi="Arial Narrow"/>
          <w:b/>
          <w:color w:val="2F3941"/>
          <w:sz w:val="24"/>
          <w:szCs w:val="24"/>
          <w:highlight w:val="white"/>
        </w:rPr>
        <w:t>May the bank cash and deposit checks that are postdated</w:t>
      </w:r>
      <w:r w:rsidRPr="000F11E5">
        <w:rPr>
          <w:rFonts w:ascii="Arial Narrow" w:hAnsi="Arial Narrow"/>
          <w:b/>
          <w:color w:val="2F3941"/>
          <w:sz w:val="24"/>
          <w:szCs w:val="24"/>
          <w:highlight w:val="white"/>
        </w:rPr>
        <w:t>?</w:t>
      </w:r>
    </w:p>
    <w:p w14:paraId="438C921C" w14:textId="77777777" w:rsidR="000F11E5" w:rsidRPr="000F11E5" w:rsidRDefault="000F11E5" w:rsidP="000F11E5">
      <w:pPr>
        <w:spacing w:line="240" w:lineRule="auto"/>
        <w:rPr>
          <w:rFonts w:ascii="Arial Narrow" w:hAnsi="Arial Narrow"/>
          <w:color w:val="2F3941"/>
          <w:sz w:val="24"/>
          <w:szCs w:val="24"/>
          <w:highlight w:val="white"/>
        </w:rPr>
      </w:pPr>
    </w:p>
    <w:p w14:paraId="1AC9784B" w14:textId="3F315570" w:rsidR="000F11E5" w:rsidRPr="000F11E5" w:rsidRDefault="000F11E5" w:rsidP="000F11E5">
      <w:pPr>
        <w:spacing w:line="240" w:lineRule="auto"/>
        <w:rPr>
          <w:rFonts w:ascii="Arial Narrow" w:hAnsi="Arial Narrow"/>
          <w:color w:val="2F3941"/>
          <w:sz w:val="24"/>
          <w:szCs w:val="24"/>
          <w:highlight w:val="white"/>
        </w:rPr>
      </w:pPr>
      <w:r w:rsidRPr="000F11E5">
        <w:rPr>
          <w:rFonts w:ascii="Arial Narrow" w:hAnsi="Arial Narrow"/>
          <w:color w:val="2F3941"/>
          <w:sz w:val="24"/>
          <w:szCs w:val="24"/>
          <w:highlight w:val="white"/>
        </w:rPr>
        <w:t>A1</w:t>
      </w:r>
      <w:r w:rsidRPr="000F11E5">
        <w:rPr>
          <w:rFonts w:ascii="Arial Narrow" w:hAnsi="Arial Narrow"/>
          <w:color w:val="2F3941"/>
          <w:sz w:val="24"/>
          <w:szCs w:val="24"/>
          <w:highlight w:val="white"/>
        </w:rPr>
        <w:t>6</w:t>
      </w:r>
      <w:r w:rsidRPr="000F11E5">
        <w:rPr>
          <w:rFonts w:ascii="Arial Narrow" w:hAnsi="Arial Narrow"/>
          <w:color w:val="2F3941"/>
          <w:sz w:val="24"/>
          <w:szCs w:val="24"/>
          <w:highlight w:val="white"/>
        </w:rPr>
        <w:t xml:space="preserve">: </w:t>
      </w:r>
      <w:r w:rsidRPr="000F11E5">
        <w:rPr>
          <w:rFonts w:ascii="Arial Narrow" w:hAnsi="Arial Narrow"/>
          <w:color w:val="2F3941"/>
          <w:sz w:val="24"/>
          <w:szCs w:val="24"/>
          <w:highlight w:val="white"/>
        </w:rPr>
        <w:t>Although it is not considered official guidance, on a recent call with the Treasury and Federal Reserve, the Treasury indicated that it will not dishonor checks that were deposited or cashed early.</w:t>
      </w:r>
    </w:p>
    <w:sectPr w:rsidR="000F11E5" w:rsidRPr="000F11E5">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B00DA" w14:textId="77777777" w:rsidR="005205EA" w:rsidRDefault="005205EA">
      <w:pPr>
        <w:spacing w:line="240" w:lineRule="auto"/>
      </w:pPr>
      <w:r>
        <w:separator/>
      </w:r>
    </w:p>
  </w:endnote>
  <w:endnote w:type="continuationSeparator" w:id="0">
    <w:p w14:paraId="765C6F99" w14:textId="77777777" w:rsidR="005205EA" w:rsidRDefault="00520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1BC0" w14:textId="16ABECAF" w:rsidR="00253043" w:rsidRPr="00C34567" w:rsidRDefault="00253043" w:rsidP="00253043">
    <w:pPr>
      <w:tabs>
        <w:tab w:val="right" w:pos="8640"/>
      </w:tabs>
      <w:ind w:right="162"/>
      <w:rPr>
        <w:rFonts w:ascii="Arial Narrow" w:hAnsi="Arial Narrow"/>
        <w:b/>
        <w:color w:val="242A2E"/>
      </w:rPr>
    </w:pPr>
    <w:r>
      <w:rPr>
        <w:rFonts w:ascii="Calibri" w:hAnsi="Calibri"/>
        <w:noProof/>
      </w:rPr>
      <w:drawing>
        <wp:anchor distT="0" distB="0" distL="114300" distR="114300" simplePos="0" relativeHeight="251659264" behindDoc="0" locked="0" layoutInCell="1" allowOverlap="1" wp14:anchorId="3276E154" wp14:editId="3D9BA23E">
          <wp:simplePos x="0" y="0"/>
          <wp:positionH relativeFrom="column">
            <wp:posOffset>0</wp:posOffset>
          </wp:positionH>
          <wp:positionV relativeFrom="paragraph">
            <wp:posOffset>-170815</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sidRPr="00C34567">
      <w:rPr>
        <w:rFonts w:ascii="Arial Narrow" w:hAnsi="Arial Narrow"/>
        <w:b/>
        <w:color w:val="242A2E"/>
      </w:rPr>
      <w:t xml:space="preserve">© Compliance Alliance </w:t>
    </w:r>
    <w:r>
      <w:rPr>
        <w:rFonts w:ascii="Arial Narrow" w:hAnsi="Arial Narrow"/>
        <w:b/>
        <w:color w:val="242A2E"/>
      </w:rPr>
      <w:t>2020</w:t>
    </w:r>
    <w:r w:rsidRPr="00C34567">
      <w:rPr>
        <w:rFonts w:ascii="Arial Narrow" w:hAnsi="Arial Narrow"/>
        <w:b/>
        <w:color w:val="242A2E"/>
      </w:rPr>
      <w:tab/>
      <w:t xml:space="preserve">Page </w:t>
    </w:r>
    <w:r w:rsidRPr="00C34567">
      <w:rPr>
        <w:rFonts w:ascii="Arial Narrow" w:hAnsi="Arial Narrow"/>
        <w:b/>
        <w:color w:val="242A2E"/>
      </w:rPr>
      <w:fldChar w:fldCharType="begin"/>
    </w:r>
    <w:r w:rsidRPr="00C34567">
      <w:rPr>
        <w:rFonts w:ascii="Arial Narrow" w:hAnsi="Arial Narrow"/>
        <w:b/>
        <w:color w:val="242A2E"/>
      </w:rPr>
      <w:instrText xml:space="preserve"> PAGE   \* MERGEFORMAT </w:instrText>
    </w:r>
    <w:r w:rsidRPr="00C34567">
      <w:rPr>
        <w:rFonts w:ascii="Arial Narrow" w:hAnsi="Arial Narrow"/>
        <w:b/>
        <w:color w:val="242A2E"/>
      </w:rPr>
      <w:fldChar w:fldCharType="separate"/>
    </w:r>
    <w:r>
      <w:rPr>
        <w:rFonts w:ascii="Arial Narrow" w:hAnsi="Arial Narrow"/>
        <w:b/>
        <w:color w:val="242A2E"/>
      </w:rPr>
      <w:t>1</w:t>
    </w:r>
    <w:r w:rsidRPr="00C34567">
      <w:rPr>
        <w:rFonts w:ascii="Arial Narrow" w:hAnsi="Arial Narrow"/>
        <w:b/>
        <w:color w:val="242A2E"/>
      </w:rPr>
      <w:fldChar w:fldCharType="end"/>
    </w:r>
  </w:p>
  <w:p w14:paraId="0000008A" w14:textId="3E287E02" w:rsidR="008E7E94" w:rsidRPr="00253043" w:rsidRDefault="008E7E94" w:rsidP="0025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D7370" w14:textId="77777777" w:rsidR="005205EA" w:rsidRDefault="005205EA">
      <w:pPr>
        <w:spacing w:line="240" w:lineRule="auto"/>
      </w:pPr>
      <w:r>
        <w:separator/>
      </w:r>
    </w:p>
  </w:footnote>
  <w:footnote w:type="continuationSeparator" w:id="0">
    <w:p w14:paraId="6F3F8CC2" w14:textId="77777777" w:rsidR="005205EA" w:rsidRDefault="005205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94"/>
    <w:rsid w:val="000F11E5"/>
    <w:rsid w:val="00105E2A"/>
    <w:rsid w:val="001D2282"/>
    <w:rsid w:val="002260FB"/>
    <w:rsid w:val="00253043"/>
    <w:rsid w:val="0045369A"/>
    <w:rsid w:val="005205EA"/>
    <w:rsid w:val="00664E03"/>
    <w:rsid w:val="00767693"/>
    <w:rsid w:val="00803496"/>
    <w:rsid w:val="008B5DD4"/>
    <w:rsid w:val="008E7E94"/>
    <w:rsid w:val="00CC168B"/>
    <w:rsid w:val="00F5091F"/>
    <w:rsid w:val="00FE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3A5FA"/>
  <w15:docId w15:val="{12854386-746A-4B6D-A8D7-56539476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53043"/>
    <w:pPr>
      <w:tabs>
        <w:tab w:val="center" w:pos="4680"/>
        <w:tab w:val="right" w:pos="9360"/>
      </w:tabs>
      <w:spacing w:line="240" w:lineRule="auto"/>
    </w:pPr>
  </w:style>
  <w:style w:type="character" w:customStyle="1" w:styleId="HeaderChar">
    <w:name w:val="Header Char"/>
    <w:basedOn w:val="DefaultParagraphFont"/>
    <w:link w:val="Header"/>
    <w:uiPriority w:val="99"/>
    <w:rsid w:val="00253043"/>
  </w:style>
  <w:style w:type="paragraph" w:styleId="Footer">
    <w:name w:val="footer"/>
    <w:basedOn w:val="Normal"/>
    <w:link w:val="FooterChar"/>
    <w:uiPriority w:val="99"/>
    <w:unhideWhenUsed/>
    <w:rsid w:val="00253043"/>
    <w:pPr>
      <w:tabs>
        <w:tab w:val="center" w:pos="4680"/>
        <w:tab w:val="right" w:pos="9360"/>
      </w:tabs>
      <w:spacing w:line="240" w:lineRule="auto"/>
    </w:pPr>
  </w:style>
  <w:style w:type="character" w:customStyle="1" w:styleId="FooterChar">
    <w:name w:val="Footer Char"/>
    <w:basedOn w:val="DefaultParagraphFont"/>
    <w:link w:val="Footer"/>
    <w:uiPriority w:val="99"/>
    <w:rsid w:val="00253043"/>
  </w:style>
  <w:style w:type="character" w:styleId="Hyperlink">
    <w:name w:val="Hyperlink"/>
    <w:basedOn w:val="DefaultParagraphFont"/>
    <w:uiPriority w:val="99"/>
    <w:unhideWhenUsed/>
    <w:rsid w:val="00664E03"/>
    <w:rPr>
      <w:color w:val="0000FF" w:themeColor="hyperlink"/>
      <w:u w:val="single"/>
    </w:rPr>
  </w:style>
  <w:style w:type="character" w:styleId="UnresolvedMention">
    <w:name w:val="Unresolved Mention"/>
    <w:basedOn w:val="DefaultParagraphFont"/>
    <w:uiPriority w:val="99"/>
    <w:semiHidden/>
    <w:unhideWhenUsed/>
    <w:rsid w:val="00664E03"/>
    <w:rPr>
      <w:color w:val="605E5C"/>
      <w:shd w:val="clear" w:color="auto" w:fill="E1DFDD"/>
    </w:rPr>
  </w:style>
  <w:style w:type="character" w:styleId="FollowedHyperlink">
    <w:name w:val="FollowedHyperlink"/>
    <w:basedOn w:val="DefaultParagraphFont"/>
    <w:uiPriority w:val="99"/>
    <w:semiHidden/>
    <w:unhideWhenUsed/>
    <w:rsid w:val="00767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26&amp;section=6402" TargetMode="External"/><Relationship Id="rId13" Type="http://schemas.openxmlformats.org/officeDocument/2006/relationships/hyperlink" Target="https://www.irs.gov/newsroom/economic-stimulus-payment-qas-eligibility" TargetMode="External"/><Relationship Id="rId18" Type="http://schemas.openxmlformats.org/officeDocument/2006/relationships/hyperlink" Target="https://www.federalreserve.gov/boarddocs/SRLETTERS/2005/SR0503a1.pdf" TargetMode="External"/><Relationship Id="rId26" Type="http://schemas.openxmlformats.org/officeDocument/2006/relationships/hyperlink" Target="https://compliancealliance.com/news-events/back2basics-intro-to-deposits-2020" TargetMode="External"/><Relationship Id="rId3" Type="http://schemas.openxmlformats.org/officeDocument/2006/relationships/webSettings" Target="webSettings.xml"/><Relationship Id="rId21" Type="http://schemas.openxmlformats.org/officeDocument/2006/relationships/hyperlink" Target="https://www.consumerfinance.gov/policy-compliance/rulemaking/regulations/1005/7/" TargetMode="External"/><Relationship Id="rId7" Type="http://schemas.openxmlformats.org/officeDocument/2006/relationships/hyperlink" Target="http://uscode.house.gov/quicksearch/get.plx?title=20&amp;section=1095a" TargetMode="External"/><Relationship Id="rId12" Type="http://schemas.openxmlformats.org/officeDocument/2006/relationships/hyperlink" Target="https://www.congress.gov/bill/116th-congress/house-bill/748/text" TargetMode="External"/><Relationship Id="rId17" Type="http://schemas.openxmlformats.org/officeDocument/2006/relationships/hyperlink" Target="https://www.ecfr.gov/cgi-bin/text-idx?SID=2dfd98e41beb783a617bcb9495b34789&amp;mc=true&amp;node=pt12.3.229&amp;rgn=div5" TargetMode="External"/><Relationship Id="rId25" Type="http://schemas.openxmlformats.org/officeDocument/2006/relationships/hyperlink" Target="https://compliancealliance.com/about-us/pandemic-planning-for-banks" TargetMode="External"/><Relationship Id="rId2" Type="http://schemas.openxmlformats.org/officeDocument/2006/relationships/settings" Target="settings.xml"/><Relationship Id="rId16" Type="http://schemas.openxmlformats.org/officeDocument/2006/relationships/hyperlink" Target="https://fiscal.treasury.gov/eft/faq-tax-refund.html" TargetMode="External"/><Relationship Id="rId20" Type="http://schemas.openxmlformats.org/officeDocument/2006/relationships/hyperlink" Target="https://www.consumerfinance.gov/policy-compliance/rulemaking/regulations/1030/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rs.gov/coronavirus/get-my-payment" TargetMode="External"/><Relationship Id="rId11" Type="http://schemas.openxmlformats.org/officeDocument/2006/relationships/hyperlink" Target="http://uscode.house.gov/quicksearch/get.plx?title=26&amp;section=6402" TargetMode="External"/><Relationship Id="rId24" Type="http://schemas.openxmlformats.org/officeDocument/2006/relationships/hyperlink" Target="https://compliancealliance.com/news-events/april-2020-newsletters?utm_source=Member+Subscribers&amp;utm_campaign=2607b5e1ef-EMAIL_CAMPAIGN_2020_02_20_02_21_COPY_01&amp;utm_medium=email&amp;utm_term=0_c08d3e3879-2607b5e1ef-78226833" TargetMode="External"/><Relationship Id="rId5" Type="http://schemas.openxmlformats.org/officeDocument/2006/relationships/endnotes" Target="endnotes.xml"/><Relationship Id="rId15" Type="http://schemas.openxmlformats.org/officeDocument/2006/relationships/hyperlink" Target="https://www.irs.gov/coronavirus/get-my-payment-frequently-asked-questions" TargetMode="External"/><Relationship Id="rId23" Type="http://schemas.openxmlformats.org/officeDocument/2006/relationships/hyperlink" Target="https://www.congress.gov/bill/116th-congress/house-bill/748/text" TargetMode="External"/><Relationship Id="rId28" Type="http://schemas.openxmlformats.org/officeDocument/2006/relationships/footer" Target="footer1.xml"/><Relationship Id="rId10" Type="http://schemas.openxmlformats.org/officeDocument/2006/relationships/hyperlink" Target="http://uscode.house.gov/quicksearch/get.plx?title=26&amp;section=6428" TargetMode="External"/><Relationship Id="rId19" Type="http://schemas.openxmlformats.org/officeDocument/2006/relationships/hyperlink" Target="https://www.fdic.gov/news/news/press/2020/pr20025.html" TargetMode="External"/><Relationship Id="rId4" Type="http://schemas.openxmlformats.org/officeDocument/2006/relationships/footnotes" Target="footnotes.xml"/><Relationship Id="rId9" Type="http://schemas.openxmlformats.org/officeDocument/2006/relationships/hyperlink" Target="https://www.congress.gov/bill/116th-congress/house-bill/748/text?q=%7B%22search%22%3A%5B%22Coronavirus+Aid%2C+Relief%2C+and+Economic+Security+Act%22%5D%7D&amp;r=2&amp;s=3" TargetMode="External"/><Relationship Id="rId14" Type="http://schemas.openxmlformats.org/officeDocument/2006/relationships/hyperlink" Target="https://www.congress.gov/bill/116th-congress/house-bill/748/text?q=%7B%22search%22%3A%5B%22Coronavirus+Aid%2C+Relief%2C+and+Economic+Security+Act%22%5D%7D&amp;r=2&amp;s=3" TargetMode="External"/><Relationship Id="rId22" Type="http://schemas.openxmlformats.org/officeDocument/2006/relationships/hyperlink" Target="https://www.consumerfinance.gov/policy-compliance/rulemaking/regulations/1005/8/" TargetMode="External"/><Relationship Id="rId27" Type="http://schemas.openxmlformats.org/officeDocument/2006/relationships/hyperlink" Target="https://compliancealliance.com/news-events/back2basics-teller-basics-2020"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2681</Words>
  <Characters>15287</Characters>
  <Application>Microsoft Office Word</Application>
  <DocSecurity>0</DocSecurity>
  <Lines>127</Lines>
  <Paragraphs>35</Paragraphs>
  <ScaleCrop>false</ScaleCrop>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Stephen</dc:creator>
  <cp:lastModifiedBy>Daniela Clark</cp:lastModifiedBy>
  <cp:revision>3</cp:revision>
  <dcterms:created xsi:type="dcterms:W3CDTF">2020-05-01T18:20:00Z</dcterms:created>
  <dcterms:modified xsi:type="dcterms:W3CDTF">2020-05-01T18:31:00Z</dcterms:modified>
</cp:coreProperties>
</file>